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75BF02">
      <w:pPr>
        <w:spacing w:line="393" w:lineRule="auto"/>
        <w:rPr>
          <w:rFonts w:ascii="Arial"/>
          <w:sz w:val="21"/>
        </w:rPr>
      </w:pPr>
    </w:p>
    <w:p w14:paraId="07E2E557">
      <w:pPr>
        <w:pStyle w:val="3"/>
        <w:spacing w:before="98" w:line="218" w:lineRule="auto"/>
        <w:ind w:left="3365"/>
        <w:outlineLvl w:val="0"/>
        <w:rPr>
          <w:sz w:val="30"/>
          <w:szCs w:val="30"/>
        </w:rPr>
      </w:pPr>
      <w:bookmarkStart w:id="4" w:name="_GoBack"/>
      <w:bookmarkStart w:id="0" w:name="bookmark1"/>
      <w:bookmarkEnd w:id="0"/>
      <w:bookmarkStart w:id="1" w:name="_Toc2805"/>
      <w:r>
        <w:rPr>
          <w:b/>
          <w:bCs/>
          <w:spacing w:val="-19"/>
          <w:sz w:val="30"/>
          <w:szCs w:val="30"/>
        </w:rPr>
        <w:t>第一章</w:t>
      </w:r>
      <w:r>
        <w:rPr>
          <w:spacing w:val="2"/>
          <w:sz w:val="30"/>
          <w:szCs w:val="30"/>
        </w:rPr>
        <w:t xml:space="preserve">  </w:t>
      </w:r>
      <w:r>
        <w:rPr>
          <w:b/>
          <w:bCs/>
          <w:spacing w:val="-19"/>
          <w:sz w:val="30"/>
          <w:szCs w:val="30"/>
        </w:rPr>
        <w:t>招标公告</w:t>
      </w:r>
      <w:bookmarkEnd w:id="1"/>
    </w:p>
    <w:bookmarkEnd w:id="4"/>
    <w:p w14:paraId="24212944">
      <w:pPr>
        <w:pStyle w:val="3"/>
        <w:spacing w:before="133" w:line="300" w:lineRule="auto"/>
        <w:ind w:right="765"/>
        <w:jc w:val="center"/>
        <w:rPr>
          <w:rFonts w:hint="eastAsia" w:eastAsia="仿宋"/>
          <w:b/>
          <w:bCs/>
          <w:spacing w:val="11"/>
          <w:sz w:val="24"/>
          <w:szCs w:val="24"/>
          <w:lang w:val="en-US" w:eastAsia="zh-CN"/>
        </w:rPr>
      </w:pPr>
      <w:r>
        <w:rPr>
          <w:rFonts w:hint="eastAsia"/>
          <w:b/>
          <w:bCs/>
          <w:spacing w:val="11"/>
          <w:sz w:val="24"/>
          <w:szCs w:val="24"/>
        </w:rPr>
        <w:t>开封市中心医院放射诊疗设备性能及工作场所防护检测和稳定性检测</w:t>
      </w:r>
      <w:r>
        <w:rPr>
          <w:rFonts w:hint="eastAsia"/>
          <w:b/>
          <w:bCs/>
          <w:spacing w:val="11"/>
          <w:sz w:val="24"/>
          <w:szCs w:val="24"/>
          <w:lang w:val="en-US" w:eastAsia="zh-CN"/>
        </w:rPr>
        <w:t>项目</w:t>
      </w:r>
    </w:p>
    <w:p w14:paraId="363B628E">
      <w:pPr>
        <w:pStyle w:val="3"/>
        <w:spacing w:before="133" w:line="300" w:lineRule="auto"/>
        <w:ind w:left="14" w:right="765" w:firstLine="612"/>
        <w:jc w:val="center"/>
        <w:rPr>
          <w:b/>
          <w:bCs/>
          <w:spacing w:val="11"/>
          <w:sz w:val="24"/>
          <w:szCs w:val="24"/>
        </w:rPr>
      </w:pPr>
      <w:r>
        <w:rPr>
          <w:b/>
          <w:bCs/>
          <w:spacing w:val="11"/>
          <w:sz w:val="24"/>
          <w:szCs w:val="24"/>
        </w:rPr>
        <w:t>招标公告</w:t>
      </w:r>
    </w:p>
    <w:p w14:paraId="4745BE2B">
      <w:pPr>
        <w:pStyle w:val="3"/>
        <w:spacing w:before="133" w:line="300" w:lineRule="auto"/>
        <w:ind w:left="14" w:right="765" w:firstLine="612"/>
        <w:rPr>
          <w:sz w:val="22"/>
          <w:szCs w:val="22"/>
        </w:rPr>
      </w:pPr>
      <w:r>
        <w:rPr>
          <w:b/>
          <w:bCs/>
          <w:spacing w:val="1"/>
          <w:sz w:val="22"/>
          <w:szCs w:val="22"/>
        </w:rPr>
        <w:t>项目概况</w:t>
      </w:r>
    </w:p>
    <w:p w14:paraId="25F579DA">
      <w:pPr>
        <w:pStyle w:val="3"/>
        <w:spacing w:before="60" w:line="324" w:lineRule="auto"/>
        <w:ind w:left="15" w:right="130" w:firstLine="429"/>
        <w:jc w:val="both"/>
        <w:rPr>
          <w:color w:val="auto"/>
          <w:sz w:val="22"/>
          <w:szCs w:val="22"/>
        </w:rPr>
      </w:pPr>
      <w:r>
        <w:rPr>
          <w:rFonts w:hint="eastAsia"/>
          <w:color w:val="auto"/>
          <w:spacing w:val="-8"/>
          <w:sz w:val="22"/>
          <w:szCs w:val="22"/>
          <w:lang w:eastAsia="zh-CN"/>
        </w:rPr>
        <w:t>开封市中心医院放射诊疗设备性能及工作场所防护检测和稳定性检测项目</w:t>
      </w:r>
      <w:r>
        <w:rPr>
          <w:rFonts w:hint="eastAsia"/>
          <w:color w:val="auto"/>
          <w:spacing w:val="-8"/>
          <w:sz w:val="22"/>
          <w:szCs w:val="22"/>
          <w:lang w:val="en-US" w:eastAsia="zh-CN"/>
        </w:rPr>
        <w:t>已经具备招标条件，现在开始招标，各</w:t>
      </w:r>
      <w:r>
        <w:rPr>
          <w:color w:val="auto"/>
          <w:spacing w:val="-8"/>
          <w:sz w:val="22"/>
          <w:szCs w:val="22"/>
        </w:rPr>
        <w:t>潜在投标人应</w:t>
      </w:r>
      <w:r>
        <w:rPr>
          <w:color w:val="auto"/>
          <w:spacing w:val="-11"/>
          <w:sz w:val="22"/>
          <w:szCs w:val="22"/>
        </w:rPr>
        <w:t>于</w:t>
      </w:r>
      <w:r>
        <w:rPr>
          <w:color w:val="auto"/>
          <w:spacing w:val="-28"/>
          <w:sz w:val="22"/>
          <w:szCs w:val="22"/>
        </w:rPr>
        <w:t xml:space="preserve"> </w:t>
      </w:r>
      <w:r>
        <w:rPr>
          <w:color w:val="auto"/>
          <w:spacing w:val="-11"/>
          <w:sz w:val="22"/>
          <w:szCs w:val="22"/>
        </w:rPr>
        <w:t>202</w:t>
      </w:r>
      <w:r>
        <w:rPr>
          <w:rFonts w:hint="eastAsia"/>
          <w:color w:val="auto"/>
          <w:spacing w:val="-11"/>
          <w:sz w:val="22"/>
          <w:szCs w:val="22"/>
          <w:lang w:val="en-US" w:eastAsia="zh-CN"/>
        </w:rPr>
        <w:t>5</w:t>
      </w:r>
      <w:r>
        <w:rPr>
          <w:color w:val="auto"/>
          <w:spacing w:val="-53"/>
          <w:sz w:val="22"/>
          <w:szCs w:val="22"/>
        </w:rPr>
        <w:t xml:space="preserve"> </w:t>
      </w:r>
      <w:r>
        <w:rPr>
          <w:color w:val="auto"/>
          <w:spacing w:val="-11"/>
          <w:sz w:val="22"/>
          <w:szCs w:val="22"/>
        </w:rPr>
        <w:t>年</w:t>
      </w:r>
      <w:r>
        <w:rPr>
          <w:rFonts w:hint="eastAsia"/>
          <w:color w:val="auto"/>
          <w:spacing w:val="-9"/>
          <w:sz w:val="22"/>
          <w:szCs w:val="22"/>
          <w:lang w:val="en-US" w:eastAsia="zh-CN"/>
        </w:rPr>
        <w:t>8</w:t>
      </w:r>
      <w:r>
        <w:rPr>
          <w:color w:val="auto"/>
          <w:spacing w:val="-9"/>
          <w:sz w:val="22"/>
          <w:szCs w:val="22"/>
        </w:rPr>
        <w:t>月</w:t>
      </w:r>
      <w:r>
        <w:rPr>
          <w:rFonts w:hint="eastAsia"/>
          <w:color w:val="auto"/>
          <w:spacing w:val="-9"/>
          <w:sz w:val="22"/>
          <w:szCs w:val="22"/>
          <w:lang w:val="en-US" w:eastAsia="zh-CN"/>
        </w:rPr>
        <w:t>25</w:t>
      </w:r>
      <w:r>
        <w:rPr>
          <w:color w:val="auto"/>
          <w:spacing w:val="-9"/>
          <w:sz w:val="22"/>
          <w:szCs w:val="22"/>
        </w:rPr>
        <w:t>日</w:t>
      </w:r>
      <w:r>
        <w:rPr>
          <w:rFonts w:hint="eastAsia"/>
          <w:color w:val="auto"/>
          <w:spacing w:val="-40"/>
          <w:sz w:val="22"/>
          <w:szCs w:val="22"/>
          <w:lang w:val="en-US" w:eastAsia="zh-CN"/>
        </w:rPr>
        <w:t xml:space="preserve">10 </w:t>
      </w:r>
      <w:r>
        <w:rPr>
          <w:color w:val="auto"/>
          <w:spacing w:val="-9"/>
          <w:sz w:val="22"/>
          <w:szCs w:val="22"/>
        </w:rPr>
        <w:t>时</w:t>
      </w:r>
      <w:r>
        <w:rPr>
          <w:color w:val="auto"/>
          <w:spacing w:val="-55"/>
          <w:sz w:val="22"/>
          <w:szCs w:val="22"/>
        </w:rPr>
        <w:t xml:space="preserve"> </w:t>
      </w:r>
      <w:r>
        <w:rPr>
          <w:rFonts w:hint="eastAsia"/>
          <w:color w:val="auto"/>
          <w:spacing w:val="-9"/>
          <w:sz w:val="22"/>
          <w:szCs w:val="22"/>
          <w:lang w:val="en-US" w:eastAsia="zh-CN"/>
        </w:rPr>
        <w:t>00</w:t>
      </w:r>
      <w:r>
        <w:rPr>
          <w:color w:val="auto"/>
          <w:spacing w:val="-10"/>
          <w:sz w:val="22"/>
          <w:szCs w:val="22"/>
        </w:rPr>
        <w:t>分</w:t>
      </w:r>
      <w:r>
        <w:rPr>
          <w:color w:val="auto"/>
          <w:spacing w:val="-11"/>
          <w:sz w:val="22"/>
          <w:szCs w:val="22"/>
        </w:rPr>
        <w:t>（北京时间）前</w:t>
      </w:r>
      <w:r>
        <w:rPr>
          <w:color w:val="auto"/>
          <w:spacing w:val="-3"/>
          <w:sz w:val="22"/>
          <w:szCs w:val="22"/>
        </w:rPr>
        <w:t>递交投标文件。</w:t>
      </w:r>
    </w:p>
    <w:p w14:paraId="2C0435DF">
      <w:pPr>
        <w:pStyle w:val="3"/>
        <w:spacing w:before="42" w:line="222" w:lineRule="auto"/>
        <w:ind w:left="16"/>
        <w:rPr>
          <w:color w:val="auto"/>
          <w:sz w:val="22"/>
          <w:szCs w:val="22"/>
        </w:rPr>
      </w:pPr>
      <w:r>
        <w:rPr>
          <w:b/>
          <w:bCs/>
          <w:color w:val="auto"/>
          <w:spacing w:val="-4"/>
          <w:sz w:val="22"/>
          <w:szCs w:val="22"/>
        </w:rPr>
        <w:t>一、项目基本情况</w:t>
      </w:r>
    </w:p>
    <w:p w14:paraId="0856E6E6">
      <w:pPr>
        <w:pStyle w:val="3"/>
        <w:spacing w:before="141" w:line="222" w:lineRule="auto"/>
        <w:ind w:left="443"/>
        <w:rPr>
          <w:rFonts w:hint="eastAsia" w:eastAsia="仿宋"/>
          <w:color w:val="auto"/>
          <w:sz w:val="22"/>
          <w:szCs w:val="22"/>
          <w:lang w:eastAsia="zh-CN"/>
        </w:rPr>
      </w:pPr>
      <w:r>
        <w:rPr>
          <w:color w:val="auto"/>
          <w:spacing w:val="-6"/>
          <w:sz w:val="22"/>
          <w:szCs w:val="22"/>
        </w:rPr>
        <w:t>1、项目编号：</w:t>
      </w:r>
      <w:r>
        <w:rPr>
          <w:rFonts w:hint="eastAsia"/>
          <w:color w:val="auto"/>
          <w:spacing w:val="-6"/>
          <w:sz w:val="22"/>
          <w:szCs w:val="22"/>
          <w:lang w:eastAsia="zh-CN"/>
        </w:rPr>
        <w:t>ZWJS-2025-036</w:t>
      </w:r>
    </w:p>
    <w:p w14:paraId="0CA19F4B">
      <w:pPr>
        <w:pStyle w:val="3"/>
        <w:spacing w:before="141" w:line="221" w:lineRule="auto"/>
        <w:ind w:left="429"/>
        <w:rPr>
          <w:color w:val="auto"/>
          <w:sz w:val="22"/>
          <w:szCs w:val="22"/>
        </w:rPr>
      </w:pPr>
      <w:r>
        <w:rPr>
          <w:color w:val="auto"/>
          <w:spacing w:val="-7"/>
          <w:sz w:val="22"/>
          <w:szCs w:val="22"/>
        </w:rPr>
        <w:t>2、项目名称：</w:t>
      </w:r>
      <w:r>
        <w:rPr>
          <w:rFonts w:hint="eastAsia"/>
          <w:color w:val="auto"/>
          <w:spacing w:val="-7"/>
          <w:sz w:val="22"/>
          <w:szCs w:val="22"/>
          <w:lang w:eastAsia="zh-CN"/>
        </w:rPr>
        <w:t>开封市中心医院放射诊疗设备性能及工作场所防护检测和稳定性检测项目</w:t>
      </w:r>
    </w:p>
    <w:p w14:paraId="4DE2A573">
      <w:pPr>
        <w:pStyle w:val="3"/>
        <w:spacing w:before="142" w:line="222" w:lineRule="auto"/>
        <w:ind w:left="431"/>
        <w:rPr>
          <w:color w:val="auto"/>
          <w:sz w:val="22"/>
          <w:szCs w:val="22"/>
        </w:rPr>
      </w:pPr>
      <w:r>
        <w:rPr>
          <w:color w:val="auto"/>
          <w:spacing w:val="-3"/>
          <w:sz w:val="22"/>
          <w:szCs w:val="22"/>
        </w:rPr>
        <w:t>3、采购方式：公开招标</w:t>
      </w:r>
    </w:p>
    <w:p w14:paraId="58CCC86F">
      <w:pPr>
        <w:pStyle w:val="3"/>
        <w:spacing w:before="127" w:line="281" w:lineRule="auto"/>
        <w:ind w:left="439" w:right="6113" w:hanging="14"/>
        <w:rPr>
          <w:rFonts w:hint="eastAsia"/>
          <w:color w:val="auto"/>
          <w:spacing w:val="-4"/>
          <w:sz w:val="22"/>
          <w:szCs w:val="22"/>
          <w:lang w:val="en-US" w:eastAsia="zh-CN"/>
        </w:rPr>
      </w:pPr>
      <w:r>
        <w:rPr>
          <w:color w:val="auto"/>
          <w:spacing w:val="-4"/>
          <w:sz w:val="22"/>
          <w:szCs w:val="22"/>
        </w:rPr>
        <w:t>4、预算金额：</w:t>
      </w:r>
      <w:r>
        <w:rPr>
          <w:rFonts w:hint="eastAsia"/>
          <w:color w:val="auto"/>
          <w:spacing w:val="-4"/>
          <w:sz w:val="22"/>
          <w:szCs w:val="22"/>
          <w:lang w:val="en-US" w:eastAsia="zh-CN"/>
        </w:rPr>
        <w:t>240000.00元</w:t>
      </w:r>
    </w:p>
    <w:p w14:paraId="7C211D1C">
      <w:pPr>
        <w:pStyle w:val="3"/>
        <w:spacing w:before="127" w:line="281" w:lineRule="auto"/>
        <w:ind w:left="439" w:right="6113" w:hanging="14"/>
        <w:rPr>
          <w:rFonts w:hint="default"/>
          <w:color w:val="auto"/>
          <w:spacing w:val="-4"/>
          <w:sz w:val="22"/>
          <w:szCs w:val="22"/>
          <w:lang w:val="en-US"/>
        </w:rPr>
      </w:pPr>
      <w:r>
        <w:rPr>
          <w:rFonts w:hint="eastAsia"/>
          <w:color w:val="auto"/>
          <w:spacing w:val="-4"/>
          <w:sz w:val="22"/>
          <w:szCs w:val="22"/>
          <w:lang w:val="en-US" w:eastAsia="zh-CN"/>
        </w:rPr>
        <w:t>最高限价：240000.00元</w:t>
      </w:r>
    </w:p>
    <w:p w14:paraId="03779D06">
      <w:pPr>
        <w:spacing w:line="18" w:lineRule="exact"/>
        <w:rPr>
          <w:color w:val="auto"/>
        </w:rPr>
      </w:pPr>
    </w:p>
    <w:tbl>
      <w:tblPr>
        <w:tblStyle w:val="19"/>
        <w:tblW w:w="9128" w:type="dxa"/>
        <w:tblInd w:w="18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62"/>
        <w:gridCol w:w="1260"/>
        <w:gridCol w:w="2097"/>
        <w:gridCol w:w="1623"/>
        <w:gridCol w:w="2114"/>
        <w:gridCol w:w="1472"/>
      </w:tblGrid>
      <w:tr w14:paraId="44BBFA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0" w:hRule="atLeast"/>
        </w:trPr>
        <w:tc>
          <w:tcPr>
            <w:tcW w:w="562" w:type="dxa"/>
            <w:textDirection w:val="tbRlV"/>
            <w:vAlign w:val="top"/>
          </w:tcPr>
          <w:p w14:paraId="2BC69BB4">
            <w:pPr>
              <w:pStyle w:val="20"/>
              <w:spacing w:before="172" w:line="205" w:lineRule="auto"/>
              <w:ind w:left="106"/>
              <w:rPr>
                <w:color w:val="auto"/>
              </w:rPr>
            </w:pPr>
            <w:r>
              <w:rPr>
                <w:color w:val="auto"/>
                <w:spacing w:val="5"/>
              </w:rPr>
              <w:t>序</w:t>
            </w:r>
            <w:r>
              <w:rPr>
                <w:color w:val="auto"/>
                <w:spacing w:val="10"/>
              </w:rPr>
              <w:t xml:space="preserve">  </w:t>
            </w:r>
            <w:r>
              <w:rPr>
                <w:color w:val="auto"/>
                <w:spacing w:val="5"/>
              </w:rPr>
              <w:t>号</w:t>
            </w:r>
          </w:p>
        </w:tc>
        <w:tc>
          <w:tcPr>
            <w:tcW w:w="1260" w:type="dxa"/>
            <w:vAlign w:val="top"/>
          </w:tcPr>
          <w:p w14:paraId="37E5348A">
            <w:pPr>
              <w:spacing w:line="273" w:lineRule="auto"/>
              <w:rPr>
                <w:rFonts w:ascii="Arial"/>
                <w:color w:val="auto"/>
                <w:sz w:val="21"/>
              </w:rPr>
            </w:pPr>
          </w:p>
          <w:p w14:paraId="47A09110">
            <w:pPr>
              <w:pStyle w:val="20"/>
              <w:spacing w:before="72" w:line="224" w:lineRule="auto"/>
              <w:ind w:left="392"/>
              <w:rPr>
                <w:color w:val="auto"/>
              </w:rPr>
            </w:pPr>
            <w:r>
              <w:rPr>
                <w:color w:val="auto"/>
              </w:rPr>
              <w:t>包号</w:t>
            </w:r>
          </w:p>
        </w:tc>
        <w:tc>
          <w:tcPr>
            <w:tcW w:w="2097" w:type="dxa"/>
            <w:vAlign w:val="top"/>
          </w:tcPr>
          <w:p w14:paraId="181458E3">
            <w:pPr>
              <w:spacing w:line="273" w:lineRule="auto"/>
              <w:rPr>
                <w:rFonts w:ascii="Arial"/>
                <w:color w:val="auto"/>
                <w:sz w:val="21"/>
              </w:rPr>
            </w:pPr>
          </w:p>
          <w:p w14:paraId="74941200">
            <w:pPr>
              <w:pStyle w:val="20"/>
              <w:spacing w:before="72" w:line="221" w:lineRule="auto"/>
              <w:jc w:val="center"/>
              <w:rPr>
                <w:color w:val="auto"/>
              </w:rPr>
            </w:pPr>
            <w:r>
              <w:rPr>
                <w:color w:val="auto"/>
                <w:spacing w:val="7"/>
              </w:rPr>
              <w:t>包名称</w:t>
            </w:r>
          </w:p>
        </w:tc>
        <w:tc>
          <w:tcPr>
            <w:tcW w:w="1623" w:type="dxa"/>
            <w:vAlign w:val="top"/>
          </w:tcPr>
          <w:p w14:paraId="5F477A8C">
            <w:pPr>
              <w:spacing w:line="273" w:lineRule="auto"/>
              <w:rPr>
                <w:rFonts w:ascii="Arial"/>
                <w:color w:val="auto"/>
                <w:sz w:val="21"/>
              </w:rPr>
            </w:pPr>
          </w:p>
          <w:p w14:paraId="3284E045">
            <w:pPr>
              <w:pStyle w:val="20"/>
              <w:spacing w:before="71" w:line="222" w:lineRule="auto"/>
              <w:ind w:right="14"/>
              <w:jc w:val="right"/>
              <w:rPr>
                <w:color w:val="auto"/>
              </w:rPr>
            </w:pPr>
            <w:r>
              <w:rPr>
                <w:color w:val="auto"/>
                <w:spacing w:val="-12"/>
              </w:rPr>
              <w:t>包预算（</w:t>
            </w:r>
            <w:r>
              <w:rPr>
                <w:rFonts w:hint="eastAsia"/>
                <w:color w:val="auto"/>
                <w:spacing w:val="-12"/>
              </w:rPr>
              <w:t>元</w:t>
            </w:r>
            <w:r>
              <w:rPr>
                <w:color w:val="auto"/>
                <w:spacing w:val="-12"/>
              </w:rPr>
              <w:t>）</w:t>
            </w:r>
          </w:p>
        </w:tc>
        <w:tc>
          <w:tcPr>
            <w:tcW w:w="2114" w:type="dxa"/>
            <w:vAlign w:val="top"/>
          </w:tcPr>
          <w:p w14:paraId="2513362B">
            <w:pPr>
              <w:spacing w:line="274" w:lineRule="auto"/>
              <w:rPr>
                <w:rFonts w:ascii="Arial"/>
                <w:color w:val="auto"/>
                <w:sz w:val="21"/>
              </w:rPr>
            </w:pPr>
          </w:p>
          <w:p w14:paraId="71D52033">
            <w:pPr>
              <w:pStyle w:val="20"/>
              <w:spacing w:before="71" w:line="222" w:lineRule="auto"/>
              <w:jc w:val="right"/>
              <w:rPr>
                <w:color w:val="auto"/>
              </w:rPr>
            </w:pPr>
            <w:r>
              <w:rPr>
                <w:color w:val="auto"/>
                <w:spacing w:val="-13"/>
              </w:rPr>
              <w:t>包最高限价（</w:t>
            </w:r>
            <w:r>
              <w:rPr>
                <w:rFonts w:hint="eastAsia"/>
                <w:color w:val="auto"/>
                <w:spacing w:val="-13"/>
              </w:rPr>
              <w:t>元</w:t>
            </w:r>
            <w:r>
              <w:rPr>
                <w:color w:val="auto"/>
                <w:spacing w:val="-13"/>
              </w:rPr>
              <w:t>）</w:t>
            </w:r>
          </w:p>
        </w:tc>
        <w:tc>
          <w:tcPr>
            <w:tcW w:w="1472" w:type="dxa"/>
            <w:vAlign w:val="top"/>
          </w:tcPr>
          <w:p w14:paraId="191BDAA6">
            <w:pPr>
              <w:pStyle w:val="20"/>
              <w:spacing w:before="106" w:line="337" w:lineRule="auto"/>
              <w:ind w:left="154" w:right="120" w:hanging="28"/>
              <w:rPr>
                <w:color w:val="auto"/>
              </w:rPr>
            </w:pPr>
            <w:r>
              <w:rPr>
                <w:color w:val="auto"/>
                <w:spacing w:val="11"/>
              </w:rPr>
              <w:t>是否专门面</w:t>
            </w:r>
            <w:r>
              <w:rPr>
                <w:color w:val="auto"/>
              </w:rPr>
              <w:t xml:space="preserve"> </w:t>
            </w:r>
            <w:r>
              <w:rPr>
                <w:color w:val="auto"/>
                <w:spacing w:val="5"/>
              </w:rPr>
              <w:t>向中小企业</w:t>
            </w:r>
          </w:p>
        </w:tc>
      </w:tr>
      <w:tr w14:paraId="3D1BDA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56" w:hRule="atLeast"/>
        </w:trPr>
        <w:tc>
          <w:tcPr>
            <w:tcW w:w="562" w:type="dxa"/>
            <w:vAlign w:val="top"/>
          </w:tcPr>
          <w:p w14:paraId="49485C59">
            <w:pPr>
              <w:spacing w:line="262" w:lineRule="auto"/>
              <w:rPr>
                <w:rFonts w:hint="eastAsia" w:ascii="仿宋" w:hAnsi="仿宋" w:eastAsia="仿宋" w:cs="仿宋"/>
                <w:snapToGrid w:val="0"/>
                <w:color w:val="auto"/>
                <w:kern w:val="0"/>
                <w:sz w:val="22"/>
                <w:szCs w:val="22"/>
                <w:lang w:val="en-US" w:eastAsia="en-US" w:bidi="ar-SA"/>
              </w:rPr>
            </w:pPr>
          </w:p>
          <w:p w14:paraId="33446A56">
            <w:pPr>
              <w:spacing w:line="262" w:lineRule="auto"/>
              <w:rPr>
                <w:rFonts w:hint="eastAsia" w:ascii="仿宋" w:hAnsi="仿宋" w:eastAsia="仿宋" w:cs="仿宋"/>
                <w:snapToGrid w:val="0"/>
                <w:color w:val="auto"/>
                <w:kern w:val="0"/>
                <w:sz w:val="22"/>
                <w:szCs w:val="22"/>
                <w:lang w:val="en-US" w:eastAsia="en-US" w:bidi="ar-SA"/>
              </w:rPr>
            </w:pPr>
          </w:p>
          <w:p w14:paraId="64B96CE1">
            <w:pPr>
              <w:spacing w:line="263" w:lineRule="auto"/>
              <w:rPr>
                <w:rFonts w:hint="eastAsia" w:ascii="仿宋" w:hAnsi="仿宋" w:eastAsia="仿宋" w:cs="仿宋"/>
                <w:snapToGrid w:val="0"/>
                <w:color w:val="auto"/>
                <w:kern w:val="0"/>
                <w:sz w:val="22"/>
                <w:szCs w:val="22"/>
                <w:lang w:val="en-US" w:eastAsia="en-US" w:bidi="ar-SA"/>
              </w:rPr>
            </w:pPr>
          </w:p>
          <w:p w14:paraId="46D09FF3">
            <w:pPr>
              <w:pStyle w:val="20"/>
              <w:spacing w:before="71" w:line="182" w:lineRule="auto"/>
              <w:ind w:left="235"/>
              <w:rPr>
                <w:rFonts w:hint="eastAsia" w:ascii="仿宋" w:hAnsi="仿宋" w:eastAsia="仿宋" w:cs="仿宋"/>
                <w:snapToGrid w:val="0"/>
                <w:color w:val="auto"/>
                <w:kern w:val="0"/>
                <w:sz w:val="22"/>
                <w:szCs w:val="22"/>
                <w:lang w:val="en-US" w:eastAsia="en-US" w:bidi="ar-SA"/>
              </w:rPr>
            </w:pPr>
            <w:r>
              <w:rPr>
                <w:rFonts w:hint="eastAsia" w:ascii="仿宋" w:hAnsi="仿宋" w:eastAsia="仿宋" w:cs="仿宋"/>
                <w:snapToGrid w:val="0"/>
                <w:color w:val="auto"/>
                <w:kern w:val="0"/>
                <w:sz w:val="22"/>
                <w:szCs w:val="22"/>
                <w:lang w:val="en-US" w:eastAsia="en-US" w:bidi="ar-SA"/>
              </w:rPr>
              <w:t>1</w:t>
            </w:r>
          </w:p>
        </w:tc>
        <w:tc>
          <w:tcPr>
            <w:tcW w:w="1260" w:type="dxa"/>
            <w:vAlign w:val="center"/>
          </w:tcPr>
          <w:p w14:paraId="66D99A6C">
            <w:pPr>
              <w:pStyle w:val="20"/>
              <w:numPr>
                <w:ilvl w:val="0"/>
                <w:numId w:val="0"/>
              </w:numPr>
              <w:spacing w:before="198" w:line="224" w:lineRule="auto"/>
              <w:jc w:val="center"/>
              <w:rPr>
                <w:rFonts w:hint="eastAsia" w:ascii="仿宋" w:hAnsi="仿宋" w:eastAsia="仿宋" w:cs="仿宋"/>
                <w:snapToGrid w:val="0"/>
                <w:color w:val="auto"/>
                <w:kern w:val="0"/>
                <w:sz w:val="22"/>
                <w:szCs w:val="22"/>
                <w:lang w:val="en-US" w:eastAsia="en-US" w:bidi="ar-SA"/>
              </w:rPr>
            </w:pPr>
            <w:r>
              <w:rPr>
                <w:rFonts w:hint="eastAsia" w:cs="仿宋"/>
                <w:snapToGrid w:val="0"/>
                <w:color w:val="auto"/>
                <w:kern w:val="0"/>
                <w:sz w:val="22"/>
                <w:szCs w:val="22"/>
                <w:lang w:val="en-US" w:eastAsia="zh-CN" w:bidi="ar-SA"/>
              </w:rPr>
              <w:t>ZWJS-2025-036</w:t>
            </w:r>
          </w:p>
        </w:tc>
        <w:tc>
          <w:tcPr>
            <w:tcW w:w="2097" w:type="dxa"/>
            <w:vAlign w:val="top"/>
          </w:tcPr>
          <w:p w14:paraId="498E5E86">
            <w:pPr>
              <w:pStyle w:val="20"/>
              <w:spacing w:before="71" w:line="330" w:lineRule="auto"/>
              <w:ind w:left="117" w:right="59" w:firstLine="9"/>
              <w:jc w:val="both"/>
              <w:rPr>
                <w:rFonts w:hint="eastAsia"/>
                <w:color w:val="auto"/>
              </w:rPr>
            </w:pPr>
          </w:p>
          <w:p w14:paraId="67DCB409">
            <w:pPr>
              <w:pStyle w:val="20"/>
              <w:spacing w:before="71" w:line="330" w:lineRule="auto"/>
              <w:ind w:left="117" w:right="59" w:firstLine="9"/>
              <w:jc w:val="both"/>
              <w:rPr>
                <w:rFonts w:hint="eastAsia" w:eastAsia="仿宋"/>
                <w:color w:val="auto"/>
                <w:lang w:eastAsia="zh-CN"/>
              </w:rPr>
            </w:pPr>
            <w:r>
              <w:rPr>
                <w:rFonts w:hint="eastAsia"/>
                <w:color w:val="auto"/>
                <w:lang w:eastAsia="zh-CN"/>
              </w:rPr>
              <w:t>开封市中心医院放射诊疗设备性能及工作场所防护检测和稳定性检测项目</w:t>
            </w:r>
          </w:p>
        </w:tc>
        <w:tc>
          <w:tcPr>
            <w:tcW w:w="1623" w:type="dxa"/>
            <w:vAlign w:val="top"/>
          </w:tcPr>
          <w:p w14:paraId="380B212F">
            <w:pPr>
              <w:spacing w:line="272" w:lineRule="auto"/>
              <w:jc w:val="center"/>
              <w:rPr>
                <w:rFonts w:ascii="Arial"/>
                <w:color w:val="auto"/>
                <w:sz w:val="21"/>
              </w:rPr>
            </w:pPr>
          </w:p>
          <w:p w14:paraId="34347963">
            <w:pPr>
              <w:spacing w:line="272" w:lineRule="auto"/>
              <w:jc w:val="center"/>
              <w:rPr>
                <w:rFonts w:ascii="Arial"/>
                <w:color w:val="auto"/>
                <w:sz w:val="21"/>
              </w:rPr>
            </w:pPr>
          </w:p>
          <w:p w14:paraId="1541FD91">
            <w:pPr>
              <w:spacing w:line="272" w:lineRule="auto"/>
              <w:jc w:val="center"/>
              <w:rPr>
                <w:rFonts w:ascii="Arial"/>
                <w:color w:val="auto"/>
                <w:sz w:val="21"/>
              </w:rPr>
            </w:pPr>
          </w:p>
          <w:p w14:paraId="430CC892">
            <w:pPr>
              <w:pStyle w:val="20"/>
              <w:spacing w:before="72" w:line="182" w:lineRule="auto"/>
              <w:ind w:left="129"/>
              <w:jc w:val="center"/>
              <w:rPr>
                <w:rFonts w:hint="default"/>
                <w:color w:val="auto"/>
                <w:lang w:val="en-US"/>
              </w:rPr>
            </w:pPr>
            <w:r>
              <w:rPr>
                <w:rFonts w:hint="eastAsia"/>
                <w:color w:val="auto"/>
                <w:spacing w:val="-4"/>
                <w:sz w:val="22"/>
                <w:szCs w:val="22"/>
                <w:lang w:val="en-US" w:eastAsia="zh-CN"/>
              </w:rPr>
              <w:t>240000.00</w:t>
            </w:r>
          </w:p>
        </w:tc>
        <w:tc>
          <w:tcPr>
            <w:tcW w:w="2114" w:type="dxa"/>
            <w:vAlign w:val="top"/>
          </w:tcPr>
          <w:p w14:paraId="2F2E7A20">
            <w:pPr>
              <w:spacing w:line="262" w:lineRule="auto"/>
              <w:jc w:val="center"/>
              <w:rPr>
                <w:rFonts w:ascii="Arial"/>
                <w:color w:val="auto"/>
                <w:sz w:val="21"/>
              </w:rPr>
            </w:pPr>
          </w:p>
          <w:p w14:paraId="2596209B">
            <w:pPr>
              <w:spacing w:line="262" w:lineRule="auto"/>
              <w:jc w:val="center"/>
              <w:rPr>
                <w:rFonts w:ascii="Arial"/>
                <w:color w:val="auto"/>
                <w:sz w:val="21"/>
              </w:rPr>
            </w:pPr>
          </w:p>
          <w:p w14:paraId="1E0DABFE">
            <w:pPr>
              <w:spacing w:line="262" w:lineRule="auto"/>
              <w:jc w:val="center"/>
              <w:rPr>
                <w:rFonts w:ascii="Arial"/>
                <w:color w:val="auto"/>
                <w:sz w:val="21"/>
              </w:rPr>
            </w:pPr>
          </w:p>
          <w:p w14:paraId="34F00572">
            <w:pPr>
              <w:pStyle w:val="20"/>
              <w:spacing w:before="72" w:line="182" w:lineRule="auto"/>
              <w:ind w:left="327"/>
              <w:jc w:val="center"/>
              <w:rPr>
                <w:rFonts w:hint="default"/>
                <w:color w:val="auto"/>
                <w:lang w:val="en-US"/>
              </w:rPr>
            </w:pPr>
            <w:r>
              <w:rPr>
                <w:rFonts w:hint="eastAsia"/>
                <w:color w:val="auto"/>
                <w:spacing w:val="-4"/>
                <w:sz w:val="22"/>
                <w:szCs w:val="22"/>
                <w:lang w:val="en-US" w:eastAsia="zh-CN"/>
              </w:rPr>
              <w:t>240000.00</w:t>
            </w:r>
          </w:p>
        </w:tc>
        <w:tc>
          <w:tcPr>
            <w:tcW w:w="1472" w:type="dxa"/>
            <w:vAlign w:val="top"/>
          </w:tcPr>
          <w:p w14:paraId="5F9A5EC8">
            <w:pPr>
              <w:spacing w:line="249" w:lineRule="auto"/>
              <w:rPr>
                <w:rFonts w:ascii="Arial"/>
                <w:color w:val="auto"/>
                <w:sz w:val="21"/>
              </w:rPr>
            </w:pPr>
          </w:p>
          <w:p w14:paraId="7E7A7473">
            <w:pPr>
              <w:spacing w:line="249" w:lineRule="auto"/>
              <w:rPr>
                <w:rFonts w:ascii="Arial"/>
                <w:color w:val="auto"/>
                <w:sz w:val="21"/>
              </w:rPr>
            </w:pPr>
          </w:p>
          <w:p w14:paraId="3FBA6E03">
            <w:pPr>
              <w:spacing w:line="249" w:lineRule="auto"/>
              <w:rPr>
                <w:rFonts w:ascii="Arial"/>
                <w:color w:val="auto"/>
                <w:sz w:val="21"/>
              </w:rPr>
            </w:pPr>
          </w:p>
          <w:p w14:paraId="42113A78">
            <w:pPr>
              <w:pStyle w:val="20"/>
              <w:spacing w:before="72" w:line="224" w:lineRule="auto"/>
              <w:ind w:left="596"/>
              <w:rPr>
                <w:rFonts w:hint="eastAsia" w:eastAsia="仿宋"/>
                <w:color w:val="auto"/>
                <w:lang w:eastAsia="zh-CN"/>
              </w:rPr>
            </w:pPr>
            <w:r>
              <w:rPr>
                <w:rFonts w:hint="eastAsia"/>
                <w:color w:val="auto"/>
                <w:spacing w:val="-4"/>
                <w:sz w:val="22"/>
                <w:szCs w:val="22"/>
                <w:lang w:val="en-US" w:eastAsia="zh-CN"/>
              </w:rPr>
              <w:t>否</w:t>
            </w:r>
          </w:p>
        </w:tc>
      </w:tr>
    </w:tbl>
    <w:p w14:paraId="12707A90">
      <w:pPr>
        <w:pStyle w:val="3"/>
        <w:spacing w:before="122" w:line="221" w:lineRule="auto"/>
        <w:ind w:left="431"/>
        <w:rPr>
          <w:color w:val="auto"/>
          <w:sz w:val="22"/>
          <w:szCs w:val="22"/>
        </w:rPr>
      </w:pPr>
      <w:r>
        <w:rPr>
          <w:color w:val="auto"/>
          <w:spacing w:val="-7"/>
          <w:sz w:val="22"/>
          <w:szCs w:val="22"/>
        </w:rPr>
        <w:t>5、采购需求（包括但不限于标的的名称、数量、简要技术需求或服务要求等）</w:t>
      </w:r>
    </w:p>
    <w:p w14:paraId="71F675FD">
      <w:pPr>
        <w:pStyle w:val="3"/>
        <w:spacing w:before="203" w:line="360" w:lineRule="auto"/>
        <w:ind w:left="436"/>
        <w:rPr>
          <w:rFonts w:hint="eastAsia"/>
          <w:color w:val="auto"/>
          <w:spacing w:val="-4"/>
          <w:sz w:val="22"/>
          <w:szCs w:val="22"/>
        </w:rPr>
      </w:pPr>
      <w:r>
        <w:rPr>
          <w:rFonts w:hint="eastAsia"/>
          <w:color w:val="auto"/>
          <w:spacing w:val="-4"/>
          <w:sz w:val="22"/>
          <w:szCs w:val="22"/>
        </w:rPr>
        <w:t>（1）项目概况：</w:t>
      </w:r>
      <w:r>
        <w:rPr>
          <w:rFonts w:hint="eastAsia"/>
          <w:color w:val="auto"/>
          <w:spacing w:val="-4"/>
          <w:sz w:val="22"/>
          <w:szCs w:val="22"/>
          <w:lang w:eastAsia="zh-CN"/>
        </w:rPr>
        <w:t>开封市中心医院放射诊疗设备性能及工作场所防护检测和稳定性检测项目</w:t>
      </w:r>
      <w:r>
        <w:rPr>
          <w:rFonts w:hint="eastAsia"/>
          <w:color w:val="auto"/>
          <w:spacing w:val="-4"/>
          <w:sz w:val="22"/>
          <w:szCs w:val="22"/>
        </w:rPr>
        <w:t>（具体内容详见招标文件“第三章 采购需求”）；</w:t>
      </w:r>
    </w:p>
    <w:p w14:paraId="15D9D89E">
      <w:pPr>
        <w:pStyle w:val="3"/>
        <w:spacing w:before="203" w:line="222" w:lineRule="auto"/>
        <w:ind w:left="436"/>
        <w:rPr>
          <w:rFonts w:hint="eastAsia"/>
          <w:color w:val="auto"/>
          <w:spacing w:val="-4"/>
          <w:sz w:val="22"/>
          <w:szCs w:val="22"/>
        </w:rPr>
      </w:pPr>
      <w:r>
        <w:rPr>
          <w:rFonts w:hint="eastAsia"/>
          <w:color w:val="auto"/>
          <w:spacing w:val="-4"/>
          <w:sz w:val="22"/>
          <w:szCs w:val="22"/>
        </w:rPr>
        <w:t>（2）资金来源：</w:t>
      </w:r>
      <w:r>
        <w:rPr>
          <w:rFonts w:hint="eastAsia"/>
          <w:color w:val="auto"/>
          <w:spacing w:val="-4"/>
          <w:sz w:val="22"/>
          <w:szCs w:val="22"/>
          <w:lang w:val="en-US" w:eastAsia="zh-CN"/>
        </w:rPr>
        <w:t>自筹</w:t>
      </w:r>
      <w:r>
        <w:rPr>
          <w:rFonts w:hint="eastAsia"/>
          <w:color w:val="auto"/>
          <w:spacing w:val="-4"/>
          <w:sz w:val="22"/>
          <w:szCs w:val="22"/>
        </w:rPr>
        <w:t>资金；</w:t>
      </w:r>
    </w:p>
    <w:p w14:paraId="5C244C73">
      <w:pPr>
        <w:pStyle w:val="3"/>
        <w:spacing w:before="203" w:line="360" w:lineRule="auto"/>
        <w:ind w:left="436"/>
        <w:rPr>
          <w:color w:val="auto"/>
          <w:spacing w:val="-4"/>
          <w:sz w:val="22"/>
          <w:szCs w:val="22"/>
        </w:rPr>
      </w:pPr>
      <w:r>
        <w:rPr>
          <w:color w:val="auto"/>
          <w:spacing w:val="-4"/>
          <w:sz w:val="22"/>
          <w:szCs w:val="22"/>
        </w:rPr>
        <w:t>（3）采</w:t>
      </w:r>
      <w:r>
        <w:rPr>
          <w:rFonts w:hint="eastAsia"/>
          <w:color w:val="auto"/>
          <w:spacing w:val="-11"/>
          <w:sz w:val="22"/>
          <w:szCs w:val="22"/>
        </w:rPr>
        <w:t>购范围：分别对35台放射诊疗设备进行设备性能及工作场所防护检测（乙丙级非密封放射性物质工作场所各一处）、对33台设备进行稳定性检测</w:t>
      </w:r>
      <w:r>
        <w:rPr>
          <w:rFonts w:hint="eastAsia"/>
          <w:color w:val="auto"/>
          <w:spacing w:val="-11"/>
          <w:sz w:val="22"/>
          <w:szCs w:val="22"/>
          <w:lang w:val="en-US" w:eastAsia="zh-CN"/>
        </w:rPr>
        <w:t>；</w:t>
      </w:r>
    </w:p>
    <w:p w14:paraId="67B90E37">
      <w:pPr>
        <w:pStyle w:val="3"/>
        <w:spacing w:before="203" w:line="222" w:lineRule="auto"/>
        <w:ind w:left="436"/>
        <w:rPr>
          <w:color w:val="auto"/>
          <w:spacing w:val="-4"/>
          <w:sz w:val="22"/>
          <w:szCs w:val="22"/>
        </w:rPr>
      </w:pPr>
      <w:r>
        <w:rPr>
          <w:color w:val="auto"/>
          <w:spacing w:val="-4"/>
          <w:sz w:val="22"/>
          <w:szCs w:val="22"/>
        </w:rPr>
        <w:t>（4）</w:t>
      </w:r>
      <w:r>
        <w:rPr>
          <w:rFonts w:hint="eastAsia"/>
          <w:color w:val="auto"/>
          <w:spacing w:val="-4"/>
          <w:sz w:val="22"/>
          <w:szCs w:val="22"/>
        </w:rPr>
        <w:t>供货（服务）期限：</w:t>
      </w:r>
      <w:r>
        <w:rPr>
          <w:rFonts w:hint="eastAsia"/>
          <w:color w:val="auto"/>
          <w:spacing w:val="-4"/>
          <w:sz w:val="22"/>
          <w:szCs w:val="22"/>
          <w:lang w:val="en-US" w:eastAsia="zh-CN"/>
        </w:rPr>
        <w:t>3年；</w:t>
      </w:r>
    </w:p>
    <w:p w14:paraId="6E4C4506">
      <w:pPr>
        <w:pStyle w:val="3"/>
        <w:spacing w:before="203" w:line="222" w:lineRule="auto"/>
        <w:ind w:left="436"/>
        <w:rPr>
          <w:color w:val="auto"/>
          <w:spacing w:val="-4"/>
          <w:sz w:val="22"/>
          <w:szCs w:val="22"/>
        </w:rPr>
      </w:pPr>
      <w:r>
        <w:rPr>
          <w:color w:val="auto"/>
          <w:spacing w:val="-4"/>
          <w:sz w:val="22"/>
          <w:szCs w:val="22"/>
        </w:rPr>
        <w:t>（5）质量要求：</w:t>
      </w:r>
      <w:r>
        <w:rPr>
          <w:rFonts w:hint="eastAsia"/>
          <w:color w:val="auto"/>
          <w:spacing w:val="-4"/>
          <w:sz w:val="22"/>
          <w:szCs w:val="22"/>
          <w:lang w:eastAsia="zh-CN"/>
        </w:rPr>
        <w:t>合格，</w:t>
      </w:r>
      <w:r>
        <w:rPr>
          <w:rFonts w:hint="eastAsia"/>
          <w:color w:val="auto"/>
          <w:spacing w:val="-4"/>
          <w:sz w:val="22"/>
          <w:szCs w:val="22"/>
          <w:lang w:val="en-US" w:eastAsia="zh-CN"/>
        </w:rPr>
        <w:t>满足招标人要求</w:t>
      </w:r>
      <w:r>
        <w:rPr>
          <w:color w:val="auto"/>
          <w:spacing w:val="-4"/>
          <w:sz w:val="22"/>
          <w:szCs w:val="22"/>
        </w:rPr>
        <w:t>；</w:t>
      </w:r>
    </w:p>
    <w:p w14:paraId="3C6BF416">
      <w:pPr>
        <w:pStyle w:val="3"/>
        <w:spacing w:before="203" w:line="222" w:lineRule="auto"/>
        <w:ind w:left="436"/>
        <w:rPr>
          <w:color w:val="auto"/>
          <w:spacing w:val="-4"/>
          <w:sz w:val="22"/>
          <w:szCs w:val="22"/>
        </w:rPr>
      </w:pPr>
      <w:r>
        <w:rPr>
          <w:color w:val="auto"/>
          <w:spacing w:val="-4"/>
          <w:sz w:val="22"/>
          <w:szCs w:val="22"/>
        </w:rPr>
        <w:t>（</w:t>
      </w:r>
      <w:r>
        <w:rPr>
          <w:rFonts w:hint="eastAsia"/>
          <w:color w:val="auto"/>
          <w:spacing w:val="-4"/>
          <w:sz w:val="22"/>
          <w:szCs w:val="22"/>
          <w:lang w:val="en-US" w:eastAsia="zh-CN"/>
        </w:rPr>
        <w:t>6</w:t>
      </w:r>
      <w:r>
        <w:rPr>
          <w:color w:val="auto"/>
          <w:spacing w:val="-4"/>
          <w:sz w:val="22"/>
          <w:szCs w:val="22"/>
        </w:rPr>
        <w:t>）</w:t>
      </w:r>
      <w:r>
        <w:rPr>
          <w:rFonts w:hint="eastAsia"/>
          <w:color w:val="auto"/>
          <w:spacing w:val="-4"/>
          <w:sz w:val="22"/>
          <w:szCs w:val="22"/>
          <w:lang w:val="en-US" w:eastAsia="zh-CN"/>
        </w:rPr>
        <w:t>供货（服务）地点</w:t>
      </w:r>
      <w:r>
        <w:rPr>
          <w:color w:val="auto"/>
          <w:spacing w:val="-4"/>
          <w:sz w:val="22"/>
          <w:szCs w:val="22"/>
        </w:rPr>
        <w:t>：</w:t>
      </w:r>
      <w:r>
        <w:rPr>
          <w:rFonts w:hint="eastAsia"/>
          <w:color w:val="auto"/>
          <w:spacing w:val="-4"/>
          <w:sz w:val="22"/>
          <w:szCs w:val="22"/>
        </w:rPr>
        <w:t>采购人指定地点</w:t>
      </w:r>
      <w:r>
        <w:rPr>
          <w:rFonts w:hint="eastAsia"/>
          <w:color w:val="auto"/>
          <w:spacing w:val="-4"/>
          <w:sz w:val="22"/>
          <w:szCs w:val="22"/>
          <w:lang w:eastAsia="zh-CN"/>
        </w:rPr>
        <w:t>；</w:t>
      </w:r>
    </w:p>
    <w:p w14:paraId="5A4063E9">
      <w:pPr>
        <w:pStyle w:val="3"/>
        <w:spacing w:before="203" w:line="222" w:lineRule="auto"/>
        <w:ind w:left="436"/>
        <w:rPr>
          <w:color w:val="auto"/>
          <w:spacing w:val="-4"/>
          <w:sz w:val="22"/>
          <w:szCs w:val="22"/>
        </w:rPr>
      </w:pPr>
      <w:r>
        <w:rPr>
          <w:color w:val="auto"/>
          <w:spacing w:val="-4"/>
          <w:sz w:val="22"/>
          <w:szCs w:val="22"/>
        </w:rPr>
        <w:t>（</w:t>
      </w:r>
      <w:r>
        <w:rPr>
          <w:rFonts w:hint="eastAsia"/>
          <w:color w:val="auto"/>
          <w:spacing w:val="-4"/>
          <w:sz w:val="22"/>
          <w:szCs w:val="22"/>
          <w:lang w:val="en-US" w:eastAsia="zh-CN"/>
        </w:rPr>
        <w:t>7</w:t>
      </w:r>
      <w:r>
        <w:rPr>
          <w:color w:val="auto"/>
          <w:spacing w:val="-4"/>
          <w:sz w:val="22"/>
          <w:szCs w:val="22"/>
        </w:rPr>
        <w:t>）标段划分：</w:t>
      </w:r>
      <w:r>
        <w:rPr>
          <w:rFonts w:hint="eastAsia"/>
          <w:color w:val="auto"/>
          <w:spacing w:val="-4"/>
          <w:sz w:val="22"/>
          <w:szCs w:val="22"/>
          <w:lang w:eastAsia="zh-CN"/>
        </w:rPr>
        <w:t>本项目共划分为1个标段</w:t>
      </w:r>
      <w:r>
        <w:rPr>
          <w:color w:val="auto"/>
          <w:spacing w:val="-4"/>
          <w:sz w:val="22"/>
          <w:szCs w:val="22"/>
        </w:rPr>
        <w:t>;</w:t>
      </w:r>
    </w:p>
    <w:p w14:paraId="6075BD62">
      <w:pPr>
        <w:pStyle w:val="3"/>
        <w:spacing w:before="200" w:line="221" w:lineRule="auto"/>
        <w:ind w:left="428"/>
        <w:rPr>
          <w:rFonts w:hint="default" w:eastAsia="仿宋"/>
          <w:color w:val="auto"/>
          <w:sz w:val="22"/>
          <w:szCs w:val="22"/>
          <w:lang w:val="en-US" w:eastAsia="zh-CN"/>
        </w:rPr>
      </w:pPr>
      <w:r>
        <w:rPr>
          <w:color w:val="auto"/>
          <w:spacing w:val="-4"/>
          <w:sz w:val="22"/>
          <w:szCs w:val="22"/>
        </w:rPr>
        <w:t>6、合同履行期限：</w:t>
      </w:r>
      <w:r>
        <w:rPr>
          <w:rFonts w:hint="eastAsia"/>
          <w:color w:val="auto"/>
          <w:spacing w:val="-4"/>
          <w:sz w:val="22"/>
          <w:szCs w:val="22"/>
          <w:lang w:val="en-US" w:eastAsia="zh-CN"/>
        </w:rPr>
        <w:t>3年</w:t>
      </w:r>
    </w:p>
    <w:p w14:paraId="079A89A0">
      <w:pPr>
        <w:pStyle w:val="3"/>
        <w:spacing w:before="143" w:line="222" w:lineRule="auto"/>
        <w:ind w:left="432"/>
        <w:rPr>
          <w:rFonts w:hint="eastAsia" w:eastAsia="仿宋"/>
          <w:color w:val="auto"/>
          <w:sz w:val="22"/>
          <w:szCs w:val="22"/>
          <w:lang w:eastAsia="zh-CN"/>
        </w:rPr>
      </w:pPr>
      <w:r>
        <w:rPr>
          <w:color w:val="auto"/>
          <w:spacing w:val="-5"/>
          <w:sz w:val="22"/>
          <w:szCs w:val="22"/>
        </w:rPr>
        <w:t>7、本项目是否接受联合体投标：</w:t>
      </w:r>
      <w:r>
        <w:rPr>
          <w:rFonts w:hint="eastAsia"/>
          <w:color w:val="auto"/>
          <w:spacing w:val="-5"/>
          <w:sz w:val="22"/>
          <w:szCs w:val="22"/>
          <w:lang w:eastAsia="zh-CN"/>
        </w:rPr>
        <w:t>否</w:t>
      </w:r>
    </w:p>
    <w:p w14:paraId="6574A548">
      <w:pPr>
        <w:pStyle w:val="3"/>
        <w:spacing w:before="125" w:line="223" w:lineRule="auto"/>
        <w:ind w:left="427"/>
        <w:rPr>
          <w:rFonts w:hint="eastAsia" w:eastAsia="仿宋"/>
          <w:color w:val="auto"/>
          <w:sz w:val="22"/>
          <w:szCs w:val="22"/>
          <w:lang w:eastAsia="zh-CN"/>
        </w:rPr>
      </w:pPr>
      <w:r>
        <w:rPr>
          <w:color w:val="auto"/>
          <w:spacing w:val="-3"/>
          <w:sz w:val="22"/>
          <w:szCs w:val="22"/>
        </w:rPr>
        <w:t>8、是否接受进口产品：</w:t>
      </w:r>
      <w:r>
        <w:rPr>
          <w:rFonts w:hint="eastAsia"/>
          <w:color w:val="auto"/>
          <w:spacing w:val="-3"/>
          <w:sz w:val="22"/>
          <w:szCs w:val="22"/>
          <w:lang w:val="en-US" w:eastAsia="zh-CN"/>
        </w:rPr>
        <w:t>否</w:t>
      </w:r>
    </w:p>
    <w:p w14:paraId="5A852714">
      <w:pPr>
        <w:pStyle w:val="3"/>
        <w:spacing w:before="139" w:line="222" w:lineRule="auto"/>
        <w:ind w:left="427"/>
        <w:rPr>
          <w:rFonts w:hint="eastAsia" w:eastAsia="仿宋"/>
          <w:color w:val="auto"/>
          <w:sz w:val="22"/>
          <w:szCs w:val="22"/>
          <w:lang w:eastAsia="zh-CN"/>
        </w:rPr>
      </w:pPr>
      <w:r>
        <w:rPr>
          <w:color w:val="auto"/>
          <w:spacing w:val="-4"/>
          <w:sz w:val="22"/>
          <w:szCs w:val="22"/>
        </w:rPr>
        <w:t>9、是否专门面向中小企业：</w:t>
      </w:r>
      <w:r>
        <w:rPr>
          <w:rFonts w:hint="eastAsia"/>
          <w:color w:val="auto"/>
          <w:spacing w:val="-5"/>
          <w:sz w:val="22"/>
          <w:szCs w:val="22"/>
          <w:lang w:val="en-US" w:eastAsia="zh-CN"/>
        </w:rPr>
        <w:t>否</w:t>
      </w:r>
    </w:p>
    <w:p w14:paraId="0E8D4FD4">
      <w:pPr>
        <w:pStyle w:val="3"/>
        <w:spacing w:before="141" w:line="220" w:lineRule="auto"/>
        <w:ind w:left="20"/>
        <w:rPr>
          <w:color w:val="auto"/>
          <w:sz w:val="22"/>
          <w:szCs w:val="22"/>
        </w:rPr>
      </w:pPr>
      <w:r>
        <w:rPr>
          <w:b/>
          <w:bCs/>
          <w:color w:val="auto"/>
          <w:spacing w:val="-6"/>
          <w:sz w:val="22"/>
          <w:szCs w:val="22"/>
        </w:rPr>
        <w:t>二、申请人资格要求：</w:t>
      </w:r>
    </w:p>
    <w:p w14:paraId="6F38CEA7">
      <w:pPr>
        <w:pStyle w:val="3"/>
        <w:spacing w:before="128" w:line="222" w:lineRule="auto"/>
        <w:ind w:left="443"/>
        <w:rPr>
          <w:color w:val="auto"/>
          <w:spacing w:val="-7"/>
          <w:sz w:val="22"/>
          <w:szCs w:val="22"/>
        </w:rPr>
      </w:pPr>
      <w:r>
        <w:rPr>
          <w:color w:val="auto"/>
          <w:spacing w:val="-7"/>
          <w:sz w:val="22"/>
          <w:szCs w:val="22"/>
        </w:rPr>
        <w:t>1、满足《中华人民共和国政府采购法》第二十二条规定；</w:t>
      </w:r>
    </w:p>
    <w:p w14:paraId="7A9DACF8">
      <w:pPr>
        <w:pStyle w:val="3"/>
        <w:spacing w:before="71" w:line="307" w:lineRule="auto"/>
        <w:ind w:left="21" w:right="158" w:firstLine="418"/>
        <w:rPr>
          <w:rFonts w:hint="eastAsia"/>
          <w:color w:val="auto"/>
          <w:spacing w:val="-7"/>
          <w:sz w:val="22"/>
          <w:szCs w:val="22"/>
        </w:rPr>
      </w:pPr>
      <w:r>
        <w:rPr>
          <w:rFonts w:hint="eastAsia"/>
          <w:color w:val="auto"/>
          <w:spacing w:val="-7"/>
          <w:sz w:val="22"/>
          <w:szCs w:val="22"/>
        </w:rPr>
        <w:t>（1）具有独立承担民事责任的能力（提供三证合一营业执照）；</w:t>
      </w:r>
    </w:p>
    <w:p w14:paraId="3CE6F317">
      <w:pPr>
        <w:pStyle w:val="3"/>
        <w:spacing w:before="71" w:line="307" w:lineRule="auto"/>
        <w:ind w:left="21" w:right="158" w:firstLine="418"/>
        <w:rPr>
          <w:rFonts w:hint="eastAsia"/>
          <w:color w:val="auto"/>
          <w:spacing w:val="-7"/>
          <w:sz w:val="22"/>
          <w:szCs w:val="22"/>
        </w:rPr>
      </w:pPr>
      <w:r>
        <w:rPr>
          <w:rFonts w:hint="eastAsia"/>
          <w:color w:val="auto"/>
          <w:spacing w:val="-7"/>
          <w:sz w:val="22"/>
          <w:szCs w:val="22"/>
        </w:rPr>
        <w:t>（2）具有良好的商业信誉和健全的财务会计制度；(提供2023年度或2024年度财务审计报告，要求注册会计师签字并加盖会计师注册执业章，新成立不足一年的提供银行的资信证明或财务报表)</w:t>
      </w:r>
    </w:p>
    <w:p w14:paraId="4894E9C7">
      <w:pPr>
        <w:pStyle w:val="3"/>
        <w:spacing w:before="71" w:line="307" w:lineRule="auto"/>
        <w:ind w:left="21" w:right="158" w:firstLine="418"/>
        <w:rPr>
          <w:rFonts w:hint="eastAsia"/>
          <w:color w:val="auto"/>
          <w:spacing w:val="-7"/>
          <w:sz w:val="22"/>
          <w:szCs w:val="22"/>
        </w:rPr>
      </w:pPr>
      <w:r>
        <w:rPr>
          <w:rFonts w:hint="eastAsia"/>
          <w:color w:val="auto"/>
          <w:spacing w:val="-7"/>
          <w:sz w:val="22"/>
          <w:szCs w:val="22"/>
        </w:rPr>
        <w:t>（3）具有履行合同所必需的设备和专业技术能力；（提供承诺书）</w:t>
      </w:r>
    </w:p>
    <w:p w14:paraId="4FC604B9">
      <w:pPr>
        <w:pStyle w:val="3"/>
        <w:spacing w:before="71" w:line="307" w:lineRule="auto"/>
        <w:ind w:left="21" w:right="158" w:firstLine="418"/>
        <w:rPr>
          <w:rFonts w:hint="eastAsia"/>
          <w:color w:val="auto"/>
          <w:spacing w:val="-7"/>
          <w:sz w:val="22"/>
          <w:szCs w:val="22"/>
        </w:rPr>
      </w:pPr>
      <w:r>
        <w:rPr>
          <w:rFonts w:hint="eastAsia"/>
          <w:color w:val="auto"/>
          <w:spacing w:val="-7"/>
          <w:sz w:val="22"/>
          <w:szCs w:val="22"/>
        </w:rPr>
        <w:t>（4）有依法缴纳税收和社会保障资金的良好记录；（提供2024年6月1日以来任意一个月缴纳税收和社会保障资金的缴费票据凭证）</w:t>
      </w:r>
    </w:p>
    <w:p w14:paraId="04C4AFD8">
      <w:pPr>
        <w:pStyle w:val="3"/>
        <w:spacing w:before="71" w:line="307" w:lineRule="auto"/>
        <w:ind w:left="21" w:right="158" w:firstLine="418"/>
        <w:rPr>
          <w:color w:val="auto"/>
          <w:spacing w:val="-7"/>
          <w:sz w:val="22"/>
          <w:szCs w:val="22"/>
        </w:rPr>
      </w:pPr>
      <w:r>
        <w:rPr>
          <w:rFonts w:hint="eastAsia"/>
          <w:color w:val="auto"/>
          <w:spacing w:val="-7"/>
          <w:sz w:val="22"/>
          <w:szCs w:val="22"/>
        </w:rPr>
        <w:t>（5）参加政府采购活动前三年内，在经营活动中没有重大违法记录；（提供无重大违法记录的书面声明）</w:t>
      </w:r>
    </w:p>
    <w:p w14:paraId="2336E98B">
      <w:pPr>
        <w:pStyle w:val="3"/>
        <w:spacing w:before="142" w:line="222" w:lineRule="auto"/>
        <w:ind w:left="429"/>
        <w:rPr>
          <w:color w:val="auto"/>
          <w:sz w:val="22"/>
          <w:szCs w:val="22"/>
        </w:rPr>
      </w:pPr>
      <w:r>
        <w:rPr>
          <w:color w:val="auto"/>
          <w:spacing w:val="-6"/>
          <w:sz w:val="22"/>
          <w:szCs w:val="22"/>
        </w:rPr>
        <w:t>2、落实政府采购政策满足的资格要求：</w:t>
      </w:r>
    </w:p>
    <w:p w14:paraId="3F4DB28A">
      <w:pPr>
        <w:pStyle w:val="3"/>
        <w:spacing w:before="138" w:line="297" w:lineRule="auto"/>
        <w:ind w:left="13" w:right="122" w:firstLine="422"/>
        <w:rPr>
          <w:color w:val="auto"/>
          <w:sz w:val="22"/>
          <w:szCs w:val="22"/>
        </w:rPr>
      </w:pPr>
      <w:r>
        <w:rPr>
          <w:color w:val="auto"/>
          <w:spacing w:val="-10"/>
          <w:sz w:val="22"/>
          <w:szCs w:val="22"/>
        </w:rPr>
        <w:t>本项目</w:t>
      </w:r>
      <w:r>
        <w:rPr>
          <w:rFonts w:hint="eastAsia"/>
          <w:color w:val="auto"/>
          <w:spacing w:val="-10"/>
          <w:sz w:val="22"/>
          <w:szCs w:val="22"/>
          <w:lang w:val="en-US" w:eastAsia="zh-CN"/>
        </w:rPr>
        <w:t>非</w:t>
      </w:r>
      <w:r>
        <w:rPr>
          <w:rFonts w:hint="eastAsia"/>
          <w:color w:val="auto"/>
          <w:spacing w:val="-10"/>
          <w:sz w:val="22"/>
          <w:szCs w:val="22"/>
        </w:rPr>
        <w:t>专门面向中小企业</w:t>
      </w:r>
      <w:r>
        <w:rPr>
          <w:color w:val="auto"/>
          <w:spacing w:val="-4"/>
          <w:sz w:val="22"/>
          <w:szCs w:val="22"/>
        </w:rPr>
        <w:t>。</w:t>
      </w:r>
    </w:p>
    <w:p w14:paraId="7A23CCD9">
      <w:pPr>
        <w:pStyle w:val="3"/>
        <w:numPr>
          <w:ilvl w:val="0"/>
          <w:numId w:val="1"/>
        </w:numPr>
        <w:spacing w:before="124" w:line="222" w:lineRule="auto"/>
        <w:ind w:left="431"/>
        <w:rPr>
          <w:color w:val="auto"/>
          <w:spacing w:val="-4"/>
          <w:sz w:val="22"/>
          <w:szCs w:val="22"/>
        </w:rPr>
      </w:pPr>
      <w:r>
        <w:rPr>
          <w:color w:val="auto"/>
          <w:spacing w:val="-4"/>
          <w:sz w:val="22"/>
          <w:szCs w:val="22"/>
        </w:rPr>
        <w:t>本项目的特定资格要求：</w:t>
      </w:r>
    </w:p>
    <w:p w14:paraId="5DB9FD73">
      <w:pPr>
        <w:pStyle w:val="3"/>
        <w:spacing w:before="71" w:line="307" w:lineRule="auto"/>
        <w:ind w:left="21" w:right="158" w:firstLine="418"/>
        <w:rPr>
          <w:color w:val="auto"/>
          <w:sz w:val="22"/>
          <w:szCs w:val="22"/>
        </w:rPr>
      </w:pPr>
      <w:r>
        <w:rPr>
          <w:color w:val="auto"/>
          <w:spacing w:val="-11"/>
          <w:sz w:val="22"/>
          <w:szCs w:val="22"/>
        </w:rPr>
        <w:t>3.</w:t>
      </w:r>
      <w:r>
        <w:rPr>
          <w:rFonts w:hint="eastAsia"/>
          <w:color w:val="auto"/>
          <w:spacing w:val="-11"/>
          <w:sz w:val="22"/>
          <w:szCs w:val="22"/>
          <w:lang w:val="en-US" w:eastAsia="zh-CN"/>
        </w:rPr>
        <w:t>1</w:t>
      </w:r>
      <w:r>
        <w:rPr>
          <w:color w:val="auto"/>
          <w:spacing w:val="-24"/>
          <w:sz w:val="22"/>
          <w:szCs w:val="22"/>
        </w:rPr>
        <w:t xml:space="preserve"> </w:t>
      </w:r>
      <w:r>
        <w:rPr>
          <w:rFonts w:hint="eastAsia"/>
          <w:color w:val="auto"/>
          <w:spacing w:val="-11"/>
          <w:sz w:val="22"/>
          <w:szCs w:val="22"/>
        </w:rPr>
        <w:t>供应商</w:t>
      </w:r>
      <w:r>
        <w:rPr>
          <w:rFonts w:hint="eastAsia"/>
          <w:color w:val="auto"/>
          <w:spacing w:val="-11"/>
          <w:sz w:val="22"/>
          <w:szCs w:val="22"/>
          <w:lang w:val="en-US" w:eastAsia="zh-CN"/>
        </w:rPr>
        <w:t>具有</w:t>
      </w:r>
      <w:r>
        <w:rPr>
          <w:rFonts w:hint="eastAsia"/>
          <w:color w:val="auto"/>
          <w:spacing w:val="-11"/>
          <w:sz w:val="22"/>
          <w:szCs w:val="22"/>
        </w:rPr>
        <w:t>放射卫生技术服务机构资质证书，证书技术服务范围包含放射诊疗建设项目职业病危害放射防护评价（甲级），具有检验检测机构资质认定证书，提供至少一名注册核安全工程师。</w:t>
      </w:r>
    </w:p>
    <w:p w14:paraId="6596897E">
      <w:pPr>
        <w:pStyle w:val="3"/>
        <w:spacing w:before="71" w:line="307" w:lineRule="auto"/>
        <w:ind w:left="21" w:right="158" w:firstLine="418"/>
        <w:rPr>
          <w:color w:val="auto"/>
          <w:sz w:val="22"/>
          <w:szCs w:val="22"/>
        </w:rPr>
      </w:pPr>
      <w:r>
        <w:rPr>
          <w:color w:val="auto"/>
          <w:spacing w:val="-11"/>
          <w:sz w:val="22"/>
          <w:szCs w:val="22"/>
        </w:rPr>
        <w:t>3.</w:t>
      </w:r>
      <w:r>
        <w:rPr>
          <w:rFonts w:hint="eastAsia"/>
          <w:color w:val="auto"/>
          <w:spacing w:val="-11"/>
          <w:sz w:val="22"/>
          <w:szCs w:val="22"/>
          <w:lang w:val="en-US" w:eastAsia="zh-CN"/>
        </w:rPr>
        <w:t>2</w:t>
      </w:r>
      <w:r>
        <w:rPr>
          <w:color w:val="auto"/>
          <w:spacing w:val="-24"/>
          <w:sz w:val="22"/>
          <w:szCs w:val="22"/>
        </w:rPr>
        <w:t xml:space="preserve"> </w:t>
      </w:r>
      <w:r>
        <w:rPr>
          <w:rFonts w:hint="eastAsia"/>
          <w:color w:val="auto"/>
          <w:spacing w:val="-11"/>
          <w:sz w:val="22"/>
          <w:szCs w:val="22"/>
        </w:rPr>
        <w:t>供应商被列入失信被执行人、重大税收违法失信主体、政府采购严重违法失信行为记录名单中被财政部门禁止参加政府采购活动的供应商，拒绝参与本项目政府采购活动，需提供查询截图；【查询渠道：“信用中国”网站（www.creditchina.gov.cn）、“中国执行信息公开网”（zxgk.court.gov.cn）、中国政府采购网（www.ccgp.gov.cn）】。</w:t>
      </w:r>
    </w:p>
    <w:p w14:paraId="1A501639">
      <w:pPr>
        <w:pStyle w:val="3"/>
        <w:spacing w:before="71" w:line="307" w:lineRule="auto"/>
        <w:ind w:left="21" w:right="158" w:firstLine="418"/>
        <w:rPr>
          <w:rFonts w:hint="eastAsia"/>
          <w:color w:val="auto"/>
          <w:spacing w:val="-11"/>
          <w:sz w:val="22"/>
          <w:szCs w:val="22"/>
        </w:rPr>
      </w:pPr>
      <w:r>
        <w:rPr>
          <w:rFonts w:hint="eastAsia"/>
          <w:color w:val="auto"/>
          <w:spacing w:val="-11"/>
          <w:sz w:val="22"/>
          <w:szCs w:val="22"/>
        </w:rPr>
        <w:t>3.</w:t>
      </w:r>
      <w:r>
        <w:rPr>
          <w:rFonts w:hint="eastAsia"/>
          <w:color w:val="auto"/>
          <w:spacing w:val="-11"/>
          <w:sz w:val="22"/>
          <w:szCs w:val="22"/>
          <w:lang w:val="en-US" w:eastAsia="zh-CN"/>
        </w:rPr>
        <w:t>3</w:t>
      </w:r>
      <w:r>
        <w:rPr>
          <w:rFonts w:hint="eastAsia"/>
          <w:color w:val="auto"/>
          <w:spacing w:val="-11"/>
          <w:sz w:val="22"/>
          <w:szCs w:val="22"/>
        </w:rPr>
        <w:t>单位负责人为同一人或者存在直接控股、管理关系的不同供应商，不得参加同一合同项下的政府采购活动。（提供加盖供应商公章的“国家企业信用信息公示系统”中公示的公司信息、股东或投资人信息）。</w:t>
      </w:r>
    </w:p>
    <w:p w14:paraId="6D11FD91">
      <w:pPr>
        <w:pStyle w:val="3"/>
        <w:spacing w:before="71" w:line="307" w:lineRule="auto"/>
        <w:ind w:left="21" w:right="158" w:firstLine="418"/>
        <w:rPr>
          <w:rFonts w:hint="eastAsia"/>
          <w:color w:val="auto"/>
          <w:spacing w:val="-11"/>
          <w:sz w:val="22"/>
          <w:szCs w:val="22"/>
        </w:rPr>
      </w:pPr>
      <w:r>
        <w:rPr>
          <w:rFonts w:hint="eastAsia"/>
          <w:color w:val="auto"/>
          <w:spacing w:val="-11"/>
          <w:sz w:val="22"/>
          <w:szCs w:val="22"/>
        </w:rPr>
        <w:t>3.</w:t>
      </w:r>
      <w:r>
        <w:rPr>
          <w:rFonts w:hint="eastAsia"/>
          <w:color w:val="auto"/>
          <w:spacing w:val="-11"/>
          <w:sz w:val="22"/>
          <w:szCs w:val="22"/>
          <w:lang w:val="en-US" w:eastAsia="zh-CN"/>
        </w:rPr>
        <w:t>4</w:t>
      </w:r>
      <w:r>
        <w:rPr>
          <w:rFonts w:hint="eastAsia"/>
          <w:color w:val="auto"/>
          <w:spacing w:val="-11"/>
          <w:sz w:val="22"/>
          <w:szCs w:val="22"/>
        </w:rPr>
        <w:t>本次项目实行资格后审，资格后审不合格的</w:t>
      </w:r>
      <w:r>
        <w:rPr>
          <w:rFonts w:hint="eastAsia"/>
          <w:color w:val="auto"/>
          <w:spacing w:val="-11"/>
          <w:sz w:val="22"/>
          <w:szCs w:val="22"/>
          <w:lang w:val="en-US" w:eastAsia="zh-CN"/>
        </w:rPr>
        <w:t>供应商</w:t>
      </w:r>
      <w:r>
        <w:rPr>
          <w:rFonts w:hint="eastAsia"/>
          <w:color w:val="auto"/>
          <w:spacing w:val="-11"/>
          <w:sz w:val="22"/>
          <w:szCs w:val="22"/>
        </w:rPr>
        <w:t>的</w:t>
      </w:r>
      <w:r>
        <w:rPr>
          <w:rFonts w:hint="eastAsia"/>
          <w:color w:val="auto"/>
          <w:spacing w:val="-11"/>
          <w:sz w:val="22"/>
          <w:szCs w:val="22"/>
          <w:lang w:val="en-US" w:eastAsia="zh-CN"/>
        </w:rPr>
        <w:t>响应</w:t>
      </w:r>
      <w:r>
        <w:rPr>
          <w:rFonts w:hint="eastAsia"/>
          <w:color w:val="auto"/>
          <w:spacing w:val="-11"/>
          <w:sz w:val="22"/>
          <w:szCs w:val="22"/>
        </w:rPr>
        <w:t>文件将按无效标处理</w:t>
      </w:r>
      <w:r>
        <w:rPr>
          <w:rFonts w:hint="eastAsia"/>
          <w:color w:val="auto"/>
          <w:spacing w:val="-11"/>
          <w:sz w:val="22"/>
          <w:szCs w:val="22"/>
          <w:lang w:eastAsia="zh-CN"/>
        </w:rPr>
        <w:t>；本项目采用评定分离方式确定中标人</w:t>
      </w:r>
      <w:r>
        <w:rPr>
          <w:rFonts w:hint="eastAsia"/>
          <w:color w:val="auto"/>
          <w:spacing w:val="-11"/>
          <w:sz w:val="22"/>
          <w:szCs w:val="22"/>
        </w:rPr>
        <w:t>。</w:t>
      </w:r>
    </w:p>
    <w:p w14:paraId="43AC5E23">
      <w:pPr>
        <w:pStyle w:val="3"/>
        <w:spacing w:before="142" w:line="222" w:lineRule="auto"/>
        <w:ind w:left="27"/>
        <w:rPr>
          <w:color w:val="auto"/>
          <w:sz w:val="22"/>
          <w:szCs w:val="22"/>
        </w:rPr>
      </w:pPr>
      <w:r>
        <w:rPr>
          <w:b/>
          <w:bCs/>
          <w:color w:val="auto"/>
          <w:spacing w:val="-4"/>
          <w:sz w:val="22"/>
          <w:szCs w:val="22"/>
        </w:rPr>
        <w:t>三、获取招标文件</w:t>
      </w:r>
    </w:p>
    <w:p w14:paraId="41195E31">
      <w:pPr>
        <w:pStyle w:val="3"/>
        <w:spacing w:before="126" w:line="324" w:lineRule="auto"/>
        <w:ind w:left="16" w:right="215" w:firstLine="434"/>
        <w:rPr>
          <w:color w:val="auto"/>
          <w:sz w:val="22"/>
          <w:szCs w:val="22"/>
        </w:rPr>
      </w:pPr>
      <w:r>
        <w:rPr>
          <w:color w:val="auto"/>
          <w:spacing w:val="-11"/>
          <w:sz w:val="22"/>
          <w:szCs w:val="22"/>
        </w:rPr>
        <w:t>1.时</w:t>
      </w:r>
      <w:r>
        <w:rPr>
          <w:rFonts w:hint="eastAsia"/>
          <w:color w:val="auto"/>
          <w:spacing w:val="-11"/>
          <w:sz w:val="22"/>
          <w:szCs w:val="22"/>
        </w:rPr>
        <w:t>间：2025年</w:t>
      </w:r>
      <w:r>
        <w:rPr>
          <w:rFonts w:hint="eastAsia"/>
          <w:color w:val="auto"/>
          <w:spacing w:val="-11"/>
          <w:sz w:val="22"/>
          <w:szCs w:val="22"/>
          <w:lang w:val="en-US" w:eastAsia="zh-CN"/>
        </w:rPr>
        <w:t>8</w:t>
      </w:r>
      <w:r>
        <w:rPr>
          <w:rFonts w:hint="eastAsia"/>
          <w:color w:val="auto"/>
          <w:spacing w:val="-11"/>
          <w:sz w:val="22"/>
          <w:szCs w:val="22"/>
        </w:rPr>
        <w:t>月</w:t>
      </w:r>
      <w:r>
        <w:rPr>
          <w:rFonts w:hint="eastAsia"/>
          <w:color w:val="auto"/>
          <w:spacing w:val="-11"/>
          <w:sz w:val="22"/>
          <w:szCs w:val="22"/>
          <w:lang w:val="en-US" w:eastAsia="zh-CN"/>
        </w:rPr>
        <w:t>5</w:t>
      </w:r>
      <w:r>
        <w:rPr>
          <w:rFonts w:hint="eastAsia"/>
          <w:color w:val="auto"/>
          <w:spacing w:val="-11"/>
          <w:sz w:val="22"/>
          <w:szCs w:val="22"/>
        </w:rPr>
        <w:t>日至2025年</w:t>
      </w:r>
      <w:r>
        <w:rPr>
          <w:rFonts w:hint="eastAsia"/>
          <w:color w:val="auto"/>
          <w:spacing w:val="-11"/>
          <w:sz w:val="22"/>
          <w:szCs w:val="22"/>
          <w:lang w:val="en-US" w:eastAsia="zh-CN"/>
        </w:rPr>
        <w:t>8</w:t>
      </w:r>
      <w:r>
        <w:rPr>
          <w:rFonts w:hint="eastAsia"/>
          <w:color w:val="auto"/>
          <w:spacing w:val="-11"/>
          <w:sz w:val="22"/>
          <w:szCs w:val="22"/>
        </w:rPr>
        <w:t>月</w:t>
      </w:r>
      <w:r>
        <w:rPr>
          <w:rFonts w:hint="eastAsia"/>
          <w:color w:val="auto"/>
          <w:spacing w:val="-11"/>
          <w:sz w:val="22"/>
          <w:szCs w:val="22"/>
          <w:lang w:val="en-US" w:eastAsia="zh-CN"/>
        </w:rPr>
        <w:t>11</w:t>
      </w:r>
      <w:r>
        <w:rPr>
          <w:rFonts w:hint="eastAsia"/>
          <w:color w:val="auto"/>
          <w:spacing w:val="-11"/>
          <w:sz w:val="22"/>
          <w:szCs w:val="22"/>
        </w:rPr>
        <w:t>日</w:t>
      </w:r>
      <w:r>
        <w:rPr>
          <w:rFonts w:hint="eastAsia"/>
          <w:color w:val="auto"/>
          <w:spacing w:val="-11"/>
          <w:sz w:val="22"/>
          <w:szCs w:val="22"/>
        </w:rPr>
        <w:t>，每天上午09:00至11:30，下午14:00至17:00（北京时间，法定节假日除外）。</w:t>
      </w:r>
    </w:p>
    <w:p w14:paraId="49C818F4">
      <w:pPr>
        <w:pStyle w:val="3"/>
        <w:spacing w:before="71" w:line="307" w:lineRule="auto"/>
        <w:ind w:left="21" w:right="158" w:firstLine="418"/>
        <w:rPr>
          <w:rFonts w:hint="eastAsia"/>
          <w:color w:val="auto"/>
          <w:spacing w:val="-11"/>
          <w:sz w:val="22"/>
          <w:szCs w:val="22"/>
        </w:rPr>
      </w:pPr>
      <w:r>
        <w:rPr>
          <w:rFonts w:hint="eastAsia"/>
          <w:color w:val="auto"/>
          <w:spacing w:val="-11"/>
          <w:sz w:val="22"/>
          <w:szCs w:val="22"/>
        </w:rPr>
        <w:t>2、方式：邮件发售。供应商在报名时间内将以下报名资料彩色扫描件发送至招标代理公司邮箱内（邮寄名称备注公司名称+项目名称）：（1）营业执照副本复印件；（2）法定代表人身份证明或法定代表人授权委托书（法定代表人身份证明文件须附法定代表人身份证复印件，授权委托书须附法定代表人及委托代理人身份证明复印件，以上资料需加盖公章）。（注：授权委托书须写明所投项目、供应商全称、联系人及联系电话）。供应商应对资料的真实性、合规性负责；开标后，将由评审小组对响应文件中的资格证明材料进行审核，不符合资格条件的响应文件将被拒绝。</w:t>
      </w:r>
    </w:p>
    <w:p w14:paraId="6961BFC0">
      <w:pPr>
        <w:pStyle w:val="3"/>
        <w:spacing w:before="71" w:line="307" w:lineRule="auto"/>
        <w:ind w:left="21" w:right="158" w:firstLine="418"/>
        <w:rPr>
          <w:rFonts w:hint="eastAsia"/>
          <w:color w:val="auto"/>
          <w:spacing w:val="-11"/>
          <w:sz w:val="22"/>
          <w:szCs w:val="22"/>
        </w:rPr>
      </w:pPr>
      <w:r>
        <w:rPr>
          <w:rFonts w:hint="eastAsia"/>
          <w:color w:val="auto"/>
          <w:spacing w:val="-11"/>
          <w:sz w:val="22"/>
          <w:szCs w:val="22"/>
        </w:rPr>
        <w:t>3、电子邮箱zwjs2015@126.com  。</w:t>
      </w:r>
    </w:p>
    <w:p w14:paraId="19AFD26D">
      <w:pPr>
        <w:pStyle w:val="3"/>
        <w:spacing w:before="71" w:line="307" w:lineRule="auto"/>
        <w:ind w:left="21" w:right="158" w:firstLine="418"/>
        <w:rPr>
          <w:rFonts w:hint="eastAsia"/>
          <w:color w:val="auto"/>
          <w:spacing w:val="-11"/>
          <w:sz w:val="22"/>
          <w:szCs w:val="22"/>
        </w:rPr>
      </w:pPr>
      <w:r>
        <w:rPr>
          <w:rFonts w:hint="eastAsia"/>
          <w:color w:val="auto"/>
          <w:spacing w:val="-11"/>
          <w:sz w:val="22"/>
          <w:szCs w:val="22"/>
        </w:rPr>
        <w:t>4、售价：人民币0元整，售后不退。</w:t>
      </w:r>
    </w:p>
    <w:p w14:paraId="24AA9502">
      <w:pPr>
        <w:pStyle w:val="3"/>
        <w:spacing w:before="127" w:line="222" w:lineRule="auto"/>
        <w:ind w:left="47"/>
        <w:rPr>
          <w:color w:val="auto"/>
          <w:sz w:val="22"/>
          <w:szCs w:val="22"/>
        </w:rPr>
      </w:pPr>
      <w:r>
        <w:rPr>
          <w:b/>
          <w:bCs/>
          <w:color w:val="auto"/>
          <w:spacing w:val="-8"/>
          <w:sz w:val="22"/>
          <w:szCs w:val="22"/>
        </w:rPr>
        <w:t>四、投标截止时间及地点</w:t>
      </w:r>
    </w:p>
    <w:p w14:paraId="33EE78C9">
      <w:pPr>
        <w:pStyle w:val="3"/>
        <w:spacing w:before="71" w:line="307" w:lineRule="auto"/>
        <w:ind w:left="21" w:right="158" w:firstLine="418"/>
        <w:rPr>
          <w:rFonts w:hint="eastAsia"/>
          <w:color w:val="auto"/>
          <w:spacing w:val="-11"/>
          <w:sz w:val="22"/>
          <w:szCs w:val="22"/>
        </w:rPr>
      </w:pPr>
      <w:r>
        <w:rPr>
          <w:rFonts w:hint="eastAsia"/>
          <w:color w:val="auto"/>
          <w:spacing w:val="-11"/>
          <w:sz w:val="22"/>
          <w:szCs w:val="22"/>
        </w:rPr>
        <w:t>1、截止时间：2025年</w:t>
      </w:r>
      <w:r>
        <w:rPr>
          <w:rFonts w:hint="eastAsia"/>
          <w:color w:val="auto"/>
          <w:spacing w:val="-11"/>
          <w:sz w:val="22"/>
          <w:szCs w:val="22"/>
          <w:lang w:val="en-US" w:eastAsia="zh-CN"/>
        </w:rPr>
        <w:t>8</w:t>
      </w:r>
      <w:r>
        <w:rPr>
          <w:rFonts w:hint="eastAsia"/>
          <w:color w:val="auto"/>
          <w:spacing w:val="-11"/>
          <w:sz w:val="22"/>
          <w:szCs w:val="22"/>
        </w:rPr>
        <w:t>月</w:t>
      </w:r>
      <w:r>
        <w:rPr>
          <w:rFonts w:hint="eastAsia"/>
          <w:color w:val="auto"/>
          <w:spacing w:val="-11"/>
          <w:sz w:val="22"/>
          <w:szCs w:val="22"/>
          <w:lang w:val="en-US" w:eastAsia="zh-CN"/>
        </w:rPr>
        <w:t>25</w:t>
      </w:r>
      <w:r>
        <w:rPr>
          <w:rFonts w:hint="eastAsia"/>
          <w:color w:val="auto"/>
          <w:spacing w:val="-11"/>
          <w:sz w:val="22"/>
          <w:szCs w:val="22"/>
        </w:rPr>
        <w:t>日</w:t>
      </w:r>
      <w:r>
        <w:rPr>
          <w:rFonts w:hint="eastAsia"/>
          <w:color w:val="auto"/>
          <w:spacing w:val="-11"/>
          <w:sz w:val="22"/>
          <w:szCs w:val="22"/>
          <w:lang w:val="en-US" w:eastAsia="zh-CN"/>
        </w:rPr>
        <w:t>10</w:t>
      </w:r>
      <w:r>
        <w:rPr>
          <w:rFonts w:hint="eastAsia"/>
          <w:color w:val="auto"/>
          <w:spacing w:val="-11"/>
          <w:sz w:val="22"/>
          <w:szCs w:val="22"/>
        </w:rPr>
        <w:t>时</w:t>
      </w:r>
      <w:r>
        <w:rPr>
          <w:rFonts w:hint="eastAsia"/>
          <w:color w:val="auto"/>
          <w:spacing w:val="-11"/>
          <w:sz w:val="22"/>
          <w:szCs w:val="22"/>
          <w:lang w:val="en-US" w:eastAsia="zh-CN"/>
        </w:rPr>
        <w:t>00</w:t>
      </w:r>
      <w:r>
        <w:rPr>
          <w:rFonts w:hint="eastAsia"/>
          <w:color w:val="auto"/>
          <w:spacing w:val="-11"/>
          <w:sz w:val="22"/>
          <w:szCs w:val="22"/>
        </w:rPr>
        <w:t>分</w:t>
      </w:r>
      <w:r>
        <w:rPr>
          <w:rFonts w:hint="eastAsia"/>
          <w:color w:val="auto"/>
          <w:spacing w:val="-11"/>
          <w:sz w:val="22"/>
          <w:szCs w:val="22"/>
        </w:rPr>
        <w:t>（北京时间）</w:t>
      </w:r>
    </w:p>
    <w:p w14:paraId="4D97E8FF">
      <w:pPr>
        <w:pStyle w:val="3"/>
        <w:spacing w:before="71" w:line="307" w:lineRule="auto"/>
        <w:ind w:left="21" w:right="158" w:firstLine="418"/>
        <w:rPr>
          <w:rFonts w:hint="eastAsia"/>
          <w:color w:val="auto"/>
          <w:spacing w:val="-11"/>
          <w:sz w:val="22"/>
          <w:szCs w:val="22"/>
        </w:rPr>
      </w:pPr>
      <w:r>
        <w:rPr>
          <w:rFonts w:hint="eastAsia"/>
          <w:color w:val="auto"/>
          <w:spacing w:val="-11"/>
          <w:sz w:val="22"/>
          <w:szCs w:val="22"/>
        </w:rPr>
        <w:t>2、地点：</w:t>
      </w:r>
      <w:r>
        <w:rPr>
          <w:rFonts w:hint="eastAsia"/>
          <w:color w:val="auto"/>
          <w:spacing w:val="-11"/>
          <w:sz w:val="22"/>
          <w:szCs w:val="22"/>
          <w:lang w:eastAsia="zh-CN"/>
        </w:rPr>
        <w:t>开封市中心医院后勤楼二楼会议室</w:t>
      </w:r>
      <w:r>
        <w:rPr>
          <w:rFonts w:hint="eastAsia"/>
          <w:color w:val="auto"/>
          <w:spacing w:val="-11"/>
          <w:sz w:val="22"/>
          <w:szCs w:val="22"/>
        </w:rPr>
        <w:t>（供应商须派授权委托人或法定代表人携带身份证，至开标现场递交投标文件，不接受邮寄。）</w:t>
      </w:r>
    </w:p>
    <w:p w14:paraId="48E09416">
      <w:pPr>
        <w:pStyle w:val="3"/>
        <w:spacing w:before="26" w:line="222" w:lineRule="auto"/>
        <w:ind w:left="24"/>
        <w:rPr>
          <w:color w:val="auto"/>
          <w:sz w:val="22"/>
          <w:szCs w:val="22"/>
        </w:rPr>
      </w:pPr>
      <w:r>
        <w:rPr>
          <w:b/>
          <w:bCs/>
          <w:color w:val="auto"/>
          <w:spacing w:val="-5"/>
          <w:sz w:val="22"/>
          <w:szCs w:val="22"/>
        </w:rPr>
        <w:t>五、开标时间及地点</w:t>
      </w:r>
    </w:p>
    <w:p w14:paraId="0D3B8A84">
      <w:pPr>
        <w:pStyle w:val="3"/>
        <w:spacing w:before="140" w:line="330" w:lineRule="auto"/>
        <w:ind w:right="208" w:firstLine="437"/>
        <w:rPr>
          <w:rFonts w:hint="eastAsia"/>
          <w:color w:val="auto"/>
          <w:spacing w:val="-5"/>
          <w:sz w:val="22"/>
          <w:szCs w:val="22"/>
        </w:rPr>
      </w:pPr>
      <w:r>
        <w:rPr>
          <w:rFonts w:hint="eastAsia"/>
          <w:color w:val="auto"/>
          <w:spacing w:val="-5"/>
          <w:sz w:val="22"/>
          <w:szCs w:val="22"/>
        </w:rPr>
        <w:t>1、响应文件递交的截止时间及开标时间：2025年</w:t>
      </w:r>
      <w:r>
        <w:rPr>
          <w:rFonts w:hint="eastAsia"/>
          <w:color w:val="auto"/>
          <w:spacing w:val="-5"/>
          <w:sz w:val="22"/>
          <w:szCs w:val="22"/>
          <w:lang w:val="en-US" w:eastAsia="zh-CN"/>
        </w:rPr>
        <w:t>8</w:t>
      </w:r>
      <w:r>
        <w:rPr>
          <w:rFonts w:hint="eastAsia"/>
          <w:color w:val="auto"/>
          <w:spacing w:val="-5"/>
          <w:sz w:val="22"/>
          <w:szCs w:val="22"/>
        </w:rPr>
        <w:t>月</w:t>
      </w:r>
      <w:r>
        <w:rPr>
          <w:rFonts w:hint="eastAsia"/>
          <w:color w:val="auto"/>
          <w:spacing w:val="-5"/>
          <w:sz w:val="22"/>
          <w:szCs w:val="22"/>
          <w:lang w:val="en-US" w:eastAsia="zh-CN"/>
        </w:rPr>
        <w:t>25</w:t>
      </w:r>
      <w:r>
        <w:rPr>
          <w:rFonts w:hint="eastAsia"/>
          <w:color w:val="auto"/>
          <w:spacing w:val="-5"/>
          <w:sz w:val="22"/>
          <w:szCs w:val="22"/>
        </w:rPr>
        <w:t>日</w:t>
      </w:r>
      <w:r>
        <w:rPr>
          <w:rFonts w:hint="eastAsia"/>
          <w:color w:val="auto"/>
          <w:spacing w:val="-5"/>
          <w:sz w:val="22"/>
          <w:szCs w:val="22"/>
          <w:lang w:val="en-US" w:eastAsia="zh-CN"/>
        </w:rPr>
        <w:t>10</w:t>
      </w:r>
      <w:r>
        <w:rPr>
          <w:rFonts w:hint="eastAsia"/>
          <w:color w:val="auto"/>
          <w:spacing w:val="-5"/>
          <w:sz w:val="22"/>
          <w:szCs w:val="22"/>
        </w:rPr>
        <w:t>时</w:t>
      </w:r>
      <w:r>
        <w:rPr>
          <w:rFonts w:hint="eastAsia"/>
          <w:color w:val="auto"/>
          <w:spacing w:val="-5"/>
          <w:sz w:val="22"/>
          <w:szCs w:val="22"/>
          <w:lang w:val="en-US" w:eastAsia="zh-CN"/>
        </w:rPr>
        <w:t>00</w:t>
      </w:r>
      <w:r>
        <w:rPr>
          <w:rFonts w:hint="eastAsia"/>
          <w:color w:val="auto"/>
          <w:spacing w:val="-5"/>
          <w:sz w:val="22"/>
          <w:szCs w:val="22"/>
        </w:rPr>
        <w:t>分</w:t>
      </w:r>
      <w:r>
        <w:rPr>
          <w:rFonts w:hint="eastAsia"/>
          <w:color w:val="auto"/>
          <w:spacing w:val="-5"/>
          <w:sz w:val="22"/>
          <w:szCs w:val="22"/>
        </w:rPr>
        <w:t>（北京时间）</w:t>
      </w:r>
    </w:p>
    <w:p w14:paraId="737C2DD0">
      <w:pPr>
        <w:pStyle w:val="3"/>
        <w:spacing w:before="140" w:line="330" w:lineRule="auto"/>
        <w:ind w:right="208" w:firstLine="437"/>
        <w:rPr>
          <w:color w:val="auto"/>
          <w:sz w:val="22"/>
          <w:szCs w:val="22"/>
        </w:rPr>
      </w:pPr>
      <w:r>
        <w:rPr>
          <w:rFonts w:hint="eastAsia"/>
          <w:color w:val="auto"/>
          <w:spacing w:val="-5"/>
          <w:sz w:val="22"/>
          <w:szCs w:val="22"/>
        </w:rPr>
        <w:t>2、地点：</w:t>
      </w:r>
      <w:r>
        <w:rPr>
          <w:rFonts w:hint="eastAsia"/>
          <w:color w:val="auto"/>
          <w:spacing w:val="-5"/>
          <w:sz w:val="22"/>
          <w:szCs w:val="22"/>
          <w:lang w:eastAsia="zh-CN"/>
        </w:rPr>
        <w:t>开封市中心医院后勤楼二楼会议室</w:t>
      </w:r>
      <w:r>
        <w:rPr>
          <w:rFonts w:hint="eastAsia"/>
          <w:color w:val="auto"/>
          <w:spacing w:val="-5"/>
          <w:sz w:val="22"/>
          <w:szCs w:val="22"/>
        </w:rPr>
        <w:t xml:space="preserve"> </w:t>
      </w:r>
      <w:r>
        <w:rPr>
          <w:color w:val="auto"/>
          <w:spacing w:val="-5"/>
          <w:sz w:val="22"/>
          <w:szCs w:val="22"/>
        </w:rPr>
        <w:t>。</w:t>
      </w:r>
    </w:p>
    <w:p w14:paraId="6402D750">
      <w:pPr>
        <w:pStyle w:val="3"/>
        <w:keepNext w:val="0"/>
        <w:keepLines w:val="0"/>
        <w:pageBreakBefore w:val="0"/>
        <w:widowControl/>
        <w:kinsoku w:val="0"/>
        <w:wordWrap/>
        <w:overflowPunct/>
        <w:topLinePunct w:val="0"/>
        <w:autoSpaceDE w:val="0"/>
        <w:autoSpaceDN w:val="0"/>
        <w:bidi w:val="0"/>
        <w:adjustRightInd w:val="0"/>
        <w:snapToGrid w:val="0"/>
        <w:spacing w:before="72" w:line="224" w:lineRule="auto"/>
        <w:ind w:left="17"/>
        <w:textAlignment w:val="baseline"/>
        <w:rPr>
          <w:b/>
          <w:bCs/>
          <w:spacing w:val="-4"/>
          <w:sz w:val="22"/>
          <w:szCs w:val="22"/>
        </w:rPr>
      </w:pPr>
      <w:r>
        <w:rPr>
          <w:b/>
          <w:bCs/>
          <w:spacing w:val="-4"/>
          <w:sz w:val="22"/>
          <w:szCs w:val="22"/>
        </w:rPr>
        <w:t>六、发布公告的媒介及公告期限</w:t>
      </w:r>
    </w:p>
    <w:p w14:paraId="7673B716">
      <w:pPr>
        <w:keepNext w:val="0"/>
        <w:keepLines w:val="0"/>
        <w:pageBreakBefore w:val="0"/>
        <w:widowControl/>
        <w:kinsoku w:val="0"/>
        <w:wordWrap/>
        <w:overflowPunct/>
        <w:topLinePunct w:val="0"/>
        <w:autoSpaceDE w:val="0"/>
        <w:autoSpaceDN w:val="0"/>
        <w:bidi w:val="0"/>
        <w:adjustRightInd w:val="0"/>
        <w:snapToGrid w:val="0"/>
        <w:spacing w:before="141" w:line="332" w:lineRule="auto"/>
        <w:ind w:firstLine="420" w:firstLineChars="200"/>
        <w:textAlignment w:val="baseline"/>
        <w:rPr>
          <w:rFonts w:ascii="仿宋" w:hAnsi="仿宋" w:eastAsia="仿宋" w:cs="仿宋"/>
          <w:snapToGrid w:val="0"/>
          <w:color w:val="000000"/>
          <w:spacing w:val="-5"/>
          <w:kern w:val="0"/>
          <w:sz w:val="22"/>
          <w:szCs w:val="22"/>
          <w:lang w:val="en-US" w:eastAsia="en-US" w:bidi="ar-SA"/>
        </w:rPr>
      </w:pPr>
      <w:r>
        <w:rPr>
          <w:rFonts w:ascii="仿宋" w:hAnsi="仿宋" w:eastAsia="仿宋" w:cs="仿宋"/>
          <w:snapToGrid w:val="0"/>
          <w:color w:val="000000"/>
          <w:spacing w:val="-5"/>
          <w:kern w:val="0"/>
          <w:sz w:val="22"/>
          <w:szCs w:val="22"/>
          <w:lang w:val="en-US" w:eastAsia="en-US" w:bidi="ar-SA"/>
        </w:rPr>
        <w:t>本公告</w:t>
      </w:r>
      <w:r>
        <w:rPr>
          <w:rFonts w:hint="eastAsia" w:ascii="仿宋" w:hAnsi="仿宋" w:eastAsia="仿宋" w:cs="仿宋"/>
          <w:snapToGrid w:val="0"/>
          <w:color w:val="000000"/>
          <w:spacing w:val="-5"/>
          <w:kern w:val="0"/>
          <w:sz w:val="22"/>
          <w:szCs w:val="22"/>
          <w:lang w:val="en-US" w:eastAsia="en-US" w:bidi="ar-SA"/>
        </w:rPr>
        <w:t>在《中国招标投标公共服务平台》、《中国采购与招标网》上发布，其他网站转载只供参考，采购人、代理机构不承担任何责任。公告期限为五个工作日</w:t>
      </w:r>
      <w:r>
        <w:rPr>
          <w:rFonts w:ascii="仿宋" w:hAnsi="仿宋" w:eastAsia="仿宋" w:cs="仿宋"/>
          <w:snapToGrid w:val="0"/>
          <w:color w:val="000000"/>
          <w:spacing w:val="-5"/>
          <w:kern w:val="0"/>
          <w:sz w:val="22"/>
          <w:szCs w:val="22"/>
          <w:lang w:val="en-US" w:eastAsia="en-US" w:bidi="ar-SA"/>
        </w:rPr>
        <w:t>。</w:t>
      </w:r>
    </w:p>
    <w:p w14:paraId="5EFCA0D5">
      <w:pPr>
        <w:pStyle w:val="3"/>
        <w:spacing w:before="201" w:line="220" w:lineRule="auto"/>
        <w:ind w:left="12"/>
        <w:rPr>
          <w:sz w:val="22"/>
          <w:szCs w:val="22"/>
        </w:rPr>
      </w:pPr>
      <w:r>
        <w:rPr>
          <w:rFonts w:hint="eastAsia"/>
          <w:b/>
          <w:bCs/>
          <w:spacing w:val="-8"/>
          <w:sz w:val="22"/>
          <w:szCs w:val="22"/>
          <w:lang w:val="en-US" w:eastAsia="zh-CN"/>
        </w:rPr>
        <w:t>七</w:t>
      </w:r>
      <w:r>
        <w:rPr>
          <w:b/>
          <w:bCs/>
          <w:spacing w:val="-8"/>
          <w:sz w:val="22"/>
          <w:szCs w:val="22"/>
        </w:rPr>
        <w:t>、凡对本次招标提出询问，请按照以下方式联系</w:t>
      </w:r>
    </w:p>
    <w:p w14:paraId="3E81AD36">
      <w:pPr>
        <w:keepNext w:val="0"/>
        <w:keepLines w:val="0"/>
        <w:pageBreakBefore w:val="0"/>
        <w:widowControl/>
        <w:kinsoku w:val="0"/>
        <w:wordWrap/>
        <w:overflowPunct/>
        <w:topLinePunct w:val="0"/>
        <w:autoSpaceDE w:val="0"/>
        <w:autoSpaceDN w:val="0"/>
        <w:bidi w:val="0"/>
        <w:adjustRightInd w:val="0"/>
        <w:snapToGrid w:val="0"/>
        <w:spacing w:before="141" w:line="332" w:lineRule="auto"/>
        <w:ind w:firstLine="420" w:firstLineChars="200"/>
        <w:textAlignment w:val="baseline"/>
        <w:rPr>
          <w:rFonts w:hint="eastAsia" w:ascii="仿宋" w:hAnsi="仿宋" w:eastAsia="仿宋" w:cs="仿宋"/>
          <w:snapToGrid w:val="0"/>
          <w:color w:val="000000"/>
          <w:spacing w:val="-5"/>
          <w:kern w:val="0"/>
          <w:sz w:val="22"/>
          <w:szCs w:val="22"/>
          <w:lang w:val="en-US" w:eastAsia="zh-CN" w:bidi="ar-SA"/>
        </w:rPr>
      </w:pPr>
      <w:r>
        <w:rPr>
          <w:rFonts w:hint="eastAsia" w:ascii="仿宋" w:hAnsi="仿宋" w:eastAsia="仿宋" w:cs="仿宋"/>
          <w:snapToGrid w:val="0"/>
          <w:color w:val="000000"/>
          <w:spacing w:val="-5"/>
          <w:kern w:val="0"/>
          <w:sz w:val="22"/>
          <w:szCs w:val="22"/>
          <w:lang w:val="en-US" w:eastAsia="zh-CN" w:bidi="ar-SA"/>
        </w:rPr>
        <w:t>1、采购人信息</w:t>
      </w:r>
    </w:p>
    <w:p w14:paraId="687E953E">
      <w:pPr>
        <w:keepNext w:val="0"/>
        <w:keepLines w:val="0"/>
        <w:pageBreakBefore w:val="0"/>
        <w:widowControl/>
        <w:kinsoku w:val="0"/>
        <w:wordWrap/>
        <w:overflowPunct/>
        <w:topLinePunct w:val="0"/>
        <w:autoSpaceDE w:val="0"/>
        <w:autoSpaceDN w:val="0"/>
        <w:bidi w:val="0"/>
        <w:adjustRightInd w:val="0"/>
        <w:snapToGrid w:val="0"/>
        <w:spacing w:before="141" w:line="332" w:lineRule="auto"/>
        <w:ind w:firstLine="420" w:firstLineChars="200"/>
        <w:textAlignment w:val="baseline"/>
        <w:rPr>
          <w:rFonts w:hint="eastAsia" w:ascii="仿宋" w:hAnsi="仿宋" w:eastAsia="仿宋" w:cs="仿宋"/>
          <w:snapToGrid w:val="0"/>
          <w:color w:val="000000"/>
          <w:spacing w:val="-5"/>
          <w:kern w:val="0"/>
          <w:sz w:val="22"/>
          <w:szCs w:val="22"/>
          <w:lang w:val="en-US" w:eastAsia="zh-CN" w:bidi="ar-SA"/>
        </w:rPr>
      </w:pPr>
      <w:r>
        <w:rPr>
          <w:rFonts w:hint="eastAsia" w:ascii="仿宋" w:hAnsi="仿宋" w:eastAsia="仿宋" w:cs="仿宋"/>
          <w:snapToGrid w:val="0"/>
          <w:color w:val="000000"/>
          <w:spacing w:val="-5"/>
          <w:kern w:val="0"/>
          <w:sz w:val="22"/>
          <w:szCs w:val="22"/>
          <w:lang w:val="en-US" w:eastAsia="zh-CN" w:bidi="ar-SA"/>
        </w:rPr>
        <w:t>名称：开封市中心医院</w:t>
      </w:r>
    </w:p>
    <w:p w14:paraId="7580FB0E">
      <w:pPr>
        <w:keepNext w:val="0"/>
        <w:keepLines w:val="0"/>
        <w:pageBreakBefore w:val="0"/>
        <w:widowControl/>
        <w:kinsoku w:val="0"/>
        <w:wordWrap/>
        <w:overflowPunct/>
        <w:topLinePunct w:val="0"/>
        <w:autoSpaceDE w:val="0"/>
        <w:autoSpaceDN w:val="0"/>
        <w:bidi w:val="0"/>
        <w:adjustRightInd w:val="0"/>
        <w:snapToGrid w:val="0"/>
        <w:spacing w:before="141" w:line="332" w:lineRule="auto"/>
        <w:ind w:firstLine="420" w:firstLineChars="200"/>
        <w:textAlignment w:val="baseline"/>
        <w:rPr>
          <w:rFonts w:hint="eastAsia" w:ascii="仿宋" w:hAnsi="仿宋" w:eastAsia="仿宋" w:cs="仿宋"/>
          <w:snapToGrid w:val="0"/>
          <w:color w:val="000000"/>
          <w:spacing w:val="-5"/>
          <w:kern w:val="0"/>
          <w:sz w:val="22"/>
          <w:szCs w:val="22"/>
          <w:lang w:val="en-US" w:eastAsia="zh-CN" w:bidi="ar-SA"/>
        </w:rPr>
      </w:pPr>
      <w:r>
        <w:rPr>
          <w:rFonts w:hint="eastAsia" w:ascii="仿宋" w:hAnsi="仿宋" w:eastAsia="仿宋" w:cs="仿宋"/>
          <w:snapToGrid w:val="0"/>
          <w:color w:val="000000"/>
          <w:spacing w:val="-5"/>
          <w:kern w:val="0"/>
          <w:sz w:val="22"/>
          <w:szCs w:val="22"/>
          <w:lang w:val="en-US" w:eastAsia="zh-CN" w:bidi="ar-SA"/>
        </w:rPr>
        <w:t>地址：开封市龙亭区河道街85号</w:t>
      </w:r>
    </w:p>
    <w:p w14:paraId="38760EE0">
      <w:pPr>
        <w:keepNext w:val="0"/>
        <w:keepLines w:val="0"/>
        <w:pageBreakBefore w:val="0"/>
        <w:widowControl/>
        <w:kinsoku w:val="0"/>
        <w:wordWrap/>
        <w:overflowPunct/>
        <w:topLinePunct w:val="0"/>
        <w:autoSpaceDE w:val="0"/>
        <w:autoSpaceDN w:val="0"/>
        <w:bidi w:val="0"/>
        <w:adjustRightInd w:val="0"/>
        <w:snapToGrid w:val="0"/>
        <w:spacing w:before="141" w:line="332" w:lineRule="auto"/>
        <w:ind w:firstLine="420" w:firstLineChars="200"/>
        <w:textAlignment w:val="baseline"/>
        <w:rPr>
          <w:rFonts w:hint="eastAsia" w:ascii="仿宋" w:hAnsi="仿宋" w:eastAsia="仿宋" w:cs="仿宋"/>
          <w:snapToGrid w:val="0"/>
          <w:color w:val="000000"/>
          <w:spacing w:val="-5"/>
          <w:kern w:val="0"/>
          <w:sz w:val="22"/>
          <w:szCs w:val="22"/>
          <w:lang w:val="en-US" w:eastAsia="zh-CN" w:bidi="ar-SA"/>
        </w:rPr>
      </w:pPr>
      <w:r>
        <w:rPr>
          <w:rFonts w:hint="eastAsia" w:ascii="仿宋" w:hAnsi="仿宋" w:eastAsia="仿宋" w:cs="仿宋"/>
          <w:snapToGrid w:val="0"/>
          <w:color w:val="000000"/>
          <w:spacing w:val="-5"/>
          <w:kern w:val="0"/>
          <w:sz w:val="22"/>
          <w:szCs w:val="22"/>
          <w:lang w:val="en-US" w:eastAsia="zh-CN" w:bidi="ar-SA"/>
        </w:rPr>
        <w:t>联系人：陈先生</w:t>
      </w:r>
    </w:p>
    <w:p w14:paraId="08F00E43">
      <w:pPr>
        <w:keepNext w:val="0"/>
        <w:keepLines w:val="0"/>
        <w:pageBreakBefore w:val="0"/>
        <w:widowControl/>
        <w:kinsoku w:val="0"/>
        <w:wordWrap/>
        <w:overflowPunct/>
        <w:topLinePunct w:val="0"/>
        <w:autoSpaceDE w:val="0"/>
        <w:autoSpaceDN w:val="0"/>
        <w:bidi w:val="0"/>
        <w:adjustRightInd w:val="0"/>
        <w:snapToGrid w:val="0"/>
        <w:spacing w:before="141" w:line="332" w:lineRule="auto"/>
        <w:ind w:firstLine="420" w:firstLineChars="200"/>
        <w:textAlignment w:val="baseline"/>
        <w:rPr>
          <w:rFonts w:hint="eastAsia" w:ascii="仿宋" w:hAnsi="仿宋" w:eastAsia="仿宋" w:cs="仿宋"/>
          <w:snapToGrid w:val="0"/>
          <w:color w:val="000000"/>
          <w:spacing w:val="-5"/>
          <w:kern w:val="0"/>
          <w:sz w:val="22"/>
          <w:szCs w:val="22"/>
          <w:lang w:val="en-US" w:eastAsia="zh-CN" w:bidi="ar-SA"/>
        </w:rPr>
      </w:pPr>
      <w:r>
        <w:rPr>
          <w:rFonts w:hint="eastAsia" w:ascii="仿宋" w:hAnsi="仿宋" w:eastAsia="仿宋" w:cs="仿宋"/>
          <w:snapToGrid w:val="0"/>
          <w:color w:val="000000"/>
          <w:spacing w:val="-5"/>
          <w:kern w:val="0"/>
          <w:sz w:val="22"/>
          <w:szCs w:val="22"/>
          <w:lang w:val="en-US" w:eastAsia="zh-CN" w:bidi="ar-SA"/>
        </w:rPr>
        <w:t>联系方式：0371-25672757</w:t>
      </w:r>
    </w:p>
    <w:p w14:paraId="6ED83E58">
      <w:pPr>
        <w:keepNext w:val="0"/>
        <w:keepLines w:val="0"/>
        <w:pageBreakBefore w:val="0"/>
        <w:widowControl/>
        <w:kinsoku w:val="0"/>
        <w:wordWrap/>
        <w:overflowPunct/>
        <w:topLinePunct w:val="0"/>
        <w:autoSpaceDE w:val="0"/>
        <w:autoSpaceDN w:val="0"/>
        <w:bidi w:val="0"/>
        <w:adjustRightInd w:val="0"/>
        <w:snapToGrid w:val="0"/>
        <w:spacing w:before="141" w:line="332" w:lineRule="auto"/>
        <w:ind w:firstLine="420" w:firstLineChars="200"/>
        <w:textAlignment w:val="baseline"/>
        <w:rPr>
          <w:rFonts w:hint="eastAsia" w:ascii="仿宋" w:hAnsi="仿宋" w:eastAsia="仿宋" w:cs="仿宋"/>
          <w:snapToGrid w:val="0"/>
          <w:color w:val="000000"/>
          <w:spacing w:val="-5"/>
          <w:kern w:val="0"/>
          <w:sz w:val="22"/>
          <w:szCs w:val="22"/>
          <w:lang w:val="en-US" w:eastAsia="zh-CN" w:bidi="ar-SA"/>
        </w:rPr>
      </w:pPr>
      <w:r>
        <w:rPr>
          <w:rFonts w:hint="eastAsia" w:ascii="仿宋" w:hAnsi="仿宋" w:eastAsia="仿宋" w:cs="仿宋"/>
          <w:snapToGrid w:val="0"/>
          <w:color w:val="000000"/>
          <w:spacing w:val="-5"/>
          <w:kern w:val="0"/>
          <w:sz w:val="22"/>
          <w:szCs w:val="22"/>
          <w:lang w:val="en-US" w:eastAsia="zh-CN" w:bidi="ar-SA"/>
        </w:rPr>
        <w:t>2、代理机构信息</w:t>
      </w:r>
    </w:p>
    <w:p w14:paraId="44CABC68">
      <w:pPr>
        <w:keepNext w:val="0"/>
        <w:keepLines w:val="0"/>
        <w:pageBreakBefore w:val="0"/>
        <w:widowControl/>
        <w:kinsoku w:val="0"/>
        <w:wordWrap/>
        <w:overflowPunct/>
        <w:topLinePunct w:val="0"/>
        <w:autoSpaceDE w:val="0"/>
        <w:autoSpaceDN w:val="0"/>
        <w:bidi w:val="0"/>
        <w:adjustRightInd w:val="0"/>
        <w:snapToGrid w:val="0"/>
        <w:spacing w:before="141" w:line="332" w:lineRule="auto"/>
        <w:ind w:firstLine="420" w:firstLineChars="200"/>
        <w:textAlignment w:val="baseline"/>
        <w:rPr>
          <w:rFonts w:hint="eastAsia" w:ascii="仿宋" w:hAnsi="仿宋" w:eastAsia="仿宋" w:cs="仿宋"/>
          <w:snapToGrid w:val="0"/>
          <w:color w:val="000000"/>
          <w:spacing w:val="-5"/>
          <w:kern w:val="0"/>
          <w:sz w:val="22"/>
          <w:szCs w:val="22"/>
          <w:lang w:val="en-US" w:eastAsia="zh-CN" w:bidi="ar-SA"/>
        </w:rPr>
      </w:pPr>
      <w:r>
        <w:rPr>
          <w:rFonts w:hint="eastAsia" w:ascii="仿宋" w:hAnsi="仿宋" w:eastAsia="仿宋" w:cs="仿宋"/>
          <w:snapToGrid w:val="0"/>
          <w:color w:val="000000"/>
          <w:spacing w:val="-5"/>
          <w:kern w:val="0"/>
          <w:sz w:val="22"/>
          <w:szCs w:val="22"/>
          <w:lang w:val="en-US" w:eastAsia="zh-CN" w:bidi="ar-SA"/>
        </w:rPr>
        <w:t>名称：正为技术有限公司</w:t>
      </w:r>
    </w:p>
    <w:p w14:paraId="37FB501D">
      <w:pPr>
        <w:keepNext w:val="0"/>
        <w:keepLines w:val="0"/>
        <w:pageBreakBefore w:val="0"/>
        <w:widowControl/>
        <w:kinsoku w:val="0"/>
        <w:wordWrap/>
        <w:overflowPunct/>
        <w:topLinePunct w:val="0"/>
        <w:autoSpaceDE w:val="0"/>
        <w:autoSpaceDN w:val="0"/>
        <w:bidi w:val="0"/>
        <w:adjustRightInd w:val="0"/>
        <w:snapToGrid w:val="0"/>
        <w:spacing w:before="141" w:line="332" w:lineRule="auto"/>
        <w:ind w:firstLine="420" w:firstLineChars="200"/>
        <w:textAlignment w:val="baseline"/>
        <w:rPr>
          <w:rFonts w:hint="eastAsia" w:ascii="仿宋" w:hAnsi="仿宋" w:eastAsia="仿宋" w:cs="仿宋"/>
          <w:snapToGrid w:val="0"/>
          <w:color w:val="000000"/>
          <w:spacing w:val="-5"/>
          <w:kern w:val="0"/>
          <w:sz w:val="22"/>
          <w:szCs w:val="22"/>
          <w:lang w:val="en-US" w:eastAsia="zh-CN" w:bidi="ar-SA"/>
        </w:rPr>
      </w:pPr>
      <w:r>
        <w:rPr>
          <w:rFonts w:hint="eastAsia" w:ascii="仿宋" w:hAnsi="仿宋" w:eastAsia="仿宋" w:cs="仿宋"/>
          <w:snapToGrid w:val="0"/>
          <w:color w:val="000000"/>
          <w:spacing w:val="-5"/>
          <w:kern w:val="0"/>
          <w:sz w:val="22"/>
          <w:szCs w:val="22"/>
          <w:lang w:val="en-US" w:eastAsia="zh-CN" w:bidi="ar-SA"/>
        </w:rPr>
        <w:t>地址：开封市八大街绿地创客中心13号楼105</w:t>
      </w:r>
    </w:p>
    <w:p w14:paraId="3D0F05AC">
      <w:pPr>
        <w:keepNext w:val="0"/>
        <w:keepLines w:val="0"/>
        <w:pageBreakBefore w:val="0"/>
        <w:widowControl/>
        <w:kinsoku w:val="0"/>
        <w:wordWrap/>
        <w:overflowPunct/>
        <w:topLinePunct w:val="0"/>
        <w:autoSpaceDE w:val="0"/>
        <w:autoSpaceDN w:val="0"/>
        <w:bidi w:val="0"/>
        <w:adjustRightInd w:val="0"/>
        <w:snapToGrid w:val="0"/>
        <w:spacing w:before="141" w:line="332" w:lineRule="auto"/>
        <w:ind w:firstLine="420" w:firstLineChars="200"/>
        <w:textAlignment w:val="baseline"/>
        <w:rPr>
          <w:rFonts w:hint="eastAsia" w:ascii="仿宋" w:hAnsi="仿宋" w:eastAsia="仿宋" w:cs="仿宋"/>
          <w:snapToGrid w:val="0"/>
          <w:color w:val="000000"/>
          <w:spacing w:val="-5"/>
          <w:kern w:val="0"/>
          <w:sz w:val="22"/>
          <w:szCs w:val="22"/>
          <w:lang w:val="en-US" w:eastAsia="zh-CN" w:bidi="ar-SA"/>
        </w:rPr>
      </w:pPr>
      <w:r>
        <w:rPr>
          <w:rFonts w:hint="eastAsia" w:ascii="仿宋" w:hAnsi="仿宋" w:eastAsia="仿宋" w:cs="仿宋"/>
          <w:snapToGrid w:val="0"/>
          <w:color w:val="000000"/>
          <w:spacing w:val="-5"/>
          <w:kern w:val="0"/>
          <w:sz w:val="22"/>
          <w:szCs w:val="22"/>
          <w:lang w:val="en-US" w:eastAsia="zh-CN" w:bidi="ar-SA"/>
        </w:rPr>
        <w:t>联系人：张女士</w:t>
      </w:r>
    </w:p>
    <w:p w14:paraId="3C07FBE1">
      <w:pPr>
        <w:keepNext w:val="0"/>
        <w:keepLines w:val="0"/>
        <w:pageBreakBefore w:val="0"/>
        <w:widowControl/>
        <w:kinsoku w:val="0"/>
        <w:wordWrap/>
        <w:overflowPunct/>
        <w:topLinePunct w:val="0"/>
        <w:autoSpaceDE w:val="0"/>
        <w:autoSpaceDN w:val="0"/>
        <w:bidi w:val="0"/>
        <w:adjustRightInd w:val="0"/>
        <w:snapToGrid w:val="0"/>
        <w:spacing w:before="141" w:line="332" w:lineRule="auto"/>
        <w:ind w:firstLine="420" w:firstLineChars="200"/>
        <w:textAlignment w:val="baseline"/>
        <w:rPr>
          <w:rFonts w:ascii="Arial"/>
          <w:sz w:val="21"/>
        </w:rPr>
      </w:pPr>
      <w:r>
        <w:rPr>
          <w:rFonts w:hint="eastAsia" w:ascii="仿宋" w:hAnsi="仿宋" w:eastAsia="仿宋" w:cs="仿宋"/>
          <w:snapToGrid w:val="0"/>
          <w:color w:val="000000"/>
          <w:spacing w:val="-5"/>
          <w:kern w:val="0"/>
          <w:sz w:val="22"/>
          <w:szCs w:val="22"/>
          <w:lang w:val="en-US" w:eastAsia="zh-CN" w:bidi="ar-SA"/>
        </w:rPr>
        <w:t xml:space="preserve">联系方式：18568657165  </w:t>
      </w:r>
      <w:r>
        <w:rPr>
          <w:rFonts w:hint="eastAsia" w:ascii="仿宋" w:hAnsi="仿宋" w:eastAsia="仿宋" w:cs="仿宋"/>
          <w:snapToGrid w:val="0"/>
          <w:color w:val="000000"/>
          <w:spacing w:val="-2"/>
          <w:kern w:val="0"/>
          <w:sz w:val="22"/>
          <w:szCs w:val="22"/>
          <w:lang w:val="en-US" w:eastAsia="zh-CN" w:bidi="ar-SA"/>
        </w:rPr>
        <w:t xml:space="preserve"> </w:t>
      </w:r>
      <w:bookmarkStart w:id="2" w:name="bookmark80"/>
      <w:bookmarkEnd w:id="2"/>
      <w:bookmarkStart w:id="3" w:name="bookmark79"/>
      <w:bookmarkEnd w:id="3"/>
    </w:p>
    <w:sectPr>
      <w:headerReference r:id="rId5" w:type="default"/>
      <w:footerReference r:id="rId6" w:type="default"/>
      <w:pgSz w:w="11910" w:h="16845"/>
      <w:pgMar w:top="1080" w:right="1757" w:bottom="1406" w:left="1786" w:header="851" w:footer="1243"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899B93">
    <w:pPr>
      <w:spacing w:line="167" w:lineRule="auto"/>
      <w:ind w:left="4095"/>
      <w:rPr>
        <w:rFonts w:ascii="Calibri" w:hAnsi="Calibri" w:eastAsia="Calibri" w:cs="Calibri"/>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6" name="文本框 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5F02FD">
                          <w:pPr>
                            <w:pStyle w:val="9"/>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ztIn8zAgAAYwQAAA4AAABkcnMvZTJvRG9jLnhtbK1UzY7TMBC+I/EO&#10;lu80aRGl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bdTSjRTqPjlx/fL&#10;z4fLr28EZxCotn6OuJ1FZGjemQZtM5x7HEbeTeFU/IIRgR/ynq/yiiYQHi/NJrNZCheHb9gAP3m8&#10;bp0P74VRJBoZdahfKys7bX3oQoeQmE2bTSVlW0OpSZ3R6es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ztIn8zAgAAYwQAAA4AAAAAAAAAAQAgAAAAHwEAAGRycy9lMm9Eb2MueG1sUEsF&#10;BgAAAAAGAAYAWQEAAMQFAAAAAA==&#10;">
              <v:fill on="f" focussize="0,0"/>
              <v:stroke on="f" weight="0.5pt"/>
              <v:imagedata o:title=""/>
              <o:lock v:ext="edit" aspectratio="f"/>
              <v:textbox inset="0mm,0mm,0mm,0mm" style="mso-fit-shape-to-text:t;">
                <w:txbxContent>
                  <w:p w14:paraId="6B5F02FD">
                    <w:pPr>
                      <w:pStyle w:val="9"/>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0CA24E">
    <w:pPr>
      <w:spacing w:before="18" w:line="176" w:lineRule="auto"/>
      <w:ind w:left="17"/>
      <w:rPr>
        <w:rFonts w:ascii="楷体" w:hAnsi="楷体" w:eastAsia="楷体" w:cs="楷体"/>
        <w:sz w:val="21"/>
        <w:szCs w:val="21"/>
      </w:rPr>
    </w:pPr>
    <w:r>
      <w:rPr>
        <w:rFonts w:ascii="楷体" w:hAnsi="楷体" w:eastAsia="楷体" w:cs="楷体"/>
        <w:b/>
        <w:bCs/>
        <w:spacing w:val="3"/>
        <w:sz w:val="21"/>
        <w:szCs w:val="21"/>
        <w:u w:val="single" w:color="auto"/>
      </w:rPr>
      <w:t>公开</w:t>
    </w:r>
    <w:r>
      <w:rPr>
        <w:rFonts w:ascii="楷体" w:hAnsi="楷体" w:eastAsia="楷体" w:cs="楷体"/>
        <w:spacing w:val="-13"/>
        <w:sz w:val="21"/>
        <w:szCs w:val="21"/>
        <w:u w:val="single" w:color="auto"/>
      </w:rPr>
      <w:t xml:space="preserve"> </w:t>
    </w:r>
    <w:r>
      <w:rPr>
        <w:rFonts w:ascii="楷体" w:hAnsi="楷体" w:eastAsia="楷体" w:cs="楷体"/>
        <w:b/>
        <w:bCs/>
        <w:spacing w:val="3"/>
        <w:sz w:val="21"/>
        <w:szCs w:val="21"/>
        <w:u w:val="single" w:color="auto"/>
      </w:rPr>
      <w:t>公平</w:t>
    </w:r>
    <w:r>
      <w:rPr>
        <w:rFonts w:ascii="楷体" w:hAnsi="楷体" w:eastAsia="楷体" w:cs="楷体"/>
        <w:spacing w:val="-13"/>
        <w:sz w:val="21"/>
        <w:szCs w:val="21"/>
        <w:u w:val="single" w:color="auto"/>
      </w:rPr>
      <w:t xml:space="preserve"> </w:t>
    </w:r>
    <w:r>
      <w:rPr>
        <w:rFonts w:ascii="楷体" w:hAnsi="楷体" w:eastAsia="楷体" w:cs="楷体"/>
        <w:b/>
        <w:bCs/>
        <w:spacing w:val="3"/>
        <w:sz w:val="21"/>
        <w:szCs w:val="21"/>
        <w:u w:val="single" w:color="auto"/>
      </w:rPr>
      <w:t>公正</w:t>
    </w:r>
    <w:r>
      <w:rPr>
        <w:rFonts w:ascii="楷体" w:hAnsi="楷体" w:eastAsia="楷体" w:cs="楷体"/>
        <w:spacing w:val="3"/>
        <w:sz w:val="21"/>
        <w:szCs w:val="21"/>
        <w:u w:val="single" w:color="auto"/>
      </w:rPr>
      <w:t xml:space="preserve"> </w:t>
    </w:r>
    <w:r>
      <w:rPr>
        <w:rFonts w:ascii="楷体" w:hAnsi="楷体" w:eastAsia="楷体" w:cs="楷体"/>
        <w:b/>
        <w:bCs/>
        <w:spacing w:val="3"/>
        <w:sz w:val="21"/>
        <w:szCs w:val="21"/>
        <w:u w:val="single" w:color="auto"/>
      </w:rPr>
      <w:t>诚信</w:t>
    </w:r>
    <w:r>
      <w:rPr>
        <w:rFonts w:ascii="楷体" w:hAnsi="楷体" w:eastAsia="楷体" w:cs="楷体"/>
        <w:spacing w:val="3"/>
        <w:sz w:val="21"/>
        <w:szCs w:val="21"/>
        <w:u w:val="single" w:color="auto"/>
      </w:rPr>
      <w:t xml:space="preserve">                     </w:t>
    </w:r>
    <w:r>
      <w:rPr>
        <w:rFonts w:ascii="楷体" w:hAnsi="楷体" w:eastAsia="楷体" w:cs="楷体"/>
        <w:spacing w:val="2"/>
        <w:sz w:val="21"/>
        <w:szCs w:val="21"/>
        <w:u w:val="single" w:color="auto"/>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8E0C14"/>
    <w:multiLevelType w:val="singleLevel"/>
    <w:tmpl w:val="D18E0C14"/>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ODZhMjZmYWJmNDliOWJhYTYzODY1Y2E4NWE4YTNhODcifQ=="/>
  </w:docVars>
  <w:rsids>
    <w:rsidRoot w:val="00000000"/>
    <w:rsid w:val="00FE1692"/>
    <w:rsid w:val="01347A59"/>
    <w:rsid w:val="016025FC"/>
    <w:rsid w:val="01610B3B"/>
    <w:rsid w:val="0165286B"/>
    <w:rsid w:val="01A4119D"/>
    <w:rsid w:val="01B446F6"/>
    <w:rsid w:val="022B6FC2"/>
    <w:rsid w:val="025A2CBA"/>
    <w:rsid w:val="025C7268"/>
    <w:rsid w:val="02AC05D8"/>
    <w:rsid w:val="02CD6E03"/>
    <w:rsid w:val="034E7F0D"/>
    <w:rsid w:val="037B760F"/>
    <w:rsid w:val="03A53AD5"/>
    <w:rsid w:val="03A9465E"/>
    <w:rsid w:val="03AF4EB5"/>
    <w:rsid w:val="03B66504"/>
    <w:rsid w:val="03E81519"/>
    <w:rsid w:val="0458580D"/>
    <w:rsid w:val="04F01EE9"/>
    <w:rsid w:val="05031C1C"/>
    <w:rsid w:val="050C7E9C"/>
    <w:rsid w:val="05241AEC"/>
    <w:rsid w:val="053C5A48"/>
    <w:rsid w:val="05595CE0"/>
    <w:rsid w:val="05AB5E10"/>
    <w:rsid w:val="05D16D61"/>
    <w:rsid w:val="06057FA3"/>
    <w:rsid w:val="064918B1"/>
    <w:rsid w:val="064F1254"/>
    <w:rsid w:val="06577600"/>
    <w:rsid w:val="06767993"/>
    <w:rsid w:val="067D574F"/>
    <w:rsid w:val="069E609C"/>
    <w:rsid w:val="06A765D7"/>
    <w:rsid w:val="072C607D"/>
    <w:rsid w:val="075B3089"/>
    <w:rsid w:val="077C17D7"/>
    <w:rsid w:val="07927789"/>
    <w:rsid w:val="07BB6D33"/>
    <w:rsid w:val="07BC4304"/>
    <w:rsid w:val="080A2F48"/>
    <w:rsid w:val="08136791"/>
    <w:rsid w:val="081D1CBD"/>
    <w:rsid w:val="08263C66"/>
    <w:rsid w:val="085911F2"/>
    <w:rsid w:val="08762705"/>
    <w:rsid w:val="089E4AB6"/>
    <w:rsid w:val="08AF4AF9"/>
    <w:rsid w:val="08ED28BA"/>
    <w:rsid w:val="09103627"/>
    <w:rsid w:val="09436A8B"/>
    <w:rsid w:val="098453D5"/>
    <w:rsid w:val="099202DD"/>
    <w:rsid w:val="09F50004"/>
    <w:rsid w:val="09F75AC8"/>
    <w:rsid w:val="0A22644C"/>
    <w:rsid w:val="0A496F71"/>
    <w:rsid w:val="0A5151D8"/>
    <w:rsid w:val="0ACC485F"/>
    <w:rsid w:val="0AF52007"/>
    <w:rsid w:val="0B48482D"/>
    <w:rsid w:val="0B6E5911"/>
    <w:rsid w:val="0B716F80"/>
    <w:rsid w:val="0B8769D7"/>
    <w:rsid w:val="0BBC4403"/>
    <w:rsid w:val="0BE34556"/>
    <w:rsid w:val="0BE605A7"/>
    <w:rsid w:val="0BF277E3"/>
    <w:rsid w:val="0BFF0DD2"/>
    <w:rsid w:val="0C2B3807"/>
    <w:rsid w:val="0C581B0F"/>
    <w:rsid w:val="0CED5D02"/>
    <w:rsid w:val="0D3F57BC"/>
    <w:rsid w:val="0D520886"/>
    <w:rsid w:val="0D5C636E"/>
    <w:rsid w:val="0D7C3DC9"/>
    <w:rsid w:val="0D813C29"/>
    <w:rsid w:val="0D8459A8"/>
    <w:rsid w:val="0D9A44EF"/>
    <w:rsid w:val="0E347B3C"/>
    <w:rsid w:val="0E5928AD"/>
    <w:rsid w:val="0E592DE1"/>
    <w:rsid w:val="0EB57A06"/>
    <w:rsid w:val="0EB61AAE"/>
    <w:rsid w:val="0ECE5049"/>
    <w:rsid w:val="0EDB39C9"/>
    <w:rsid w:val="0F0C5BAE"/>
    <w:rsid w:val="0F670FFA"/>
    <w:rsid w:val="0F8B118C"/>
    <w:rsid w:val="0F9C1270"/>
    <w:rsid w:val="0FAF0CFC"/>
    <w:rsid w:val="0FD133FC"/>
    <w:rsid w:val="0FD936A9"/>
    <w:rsid w:val="0FDF2F6F"/>
    <w:rsid w:val="0FFA15D2"/>
    <w:rsid w:val="10030D22"/>
    <w:rsid w:val="101D6385"/>
    <w:rsid w:val="106F039E"/>
    <w:rsid w:val="1070749E"/>
    <w:rsid w:val="10AF1097"/>
    <w:rsid w:val="10B77B5F"/>
    <w:rsid w:val="11092EEE"/>
    <w:rsid w:val="114A2981"/>
    <w:rsid w:val="11671562"/>
    <w:rsid w:val="11E55609"/>
    <w:rsid w:val="11FD29E3"/>
    <w:rsid w:val="12062999"/>
    <w:rsid w:val="12101348"/>
    <w:rsid w:val="1243327C"/>
    <w:rsid w:val="12555A81"/>
    <w:rsid w:val="128D035B"/>
    <w:rsid w:val="129A7FAB"/>
    <w:rsid w:val="12F901BB"/>
    <w:rsid w:val="131E40C5"/>
    <w:rsid w:val="1352227C"/>
    <w:rsid w:val="136A10B9"/>
    <w:rsid w:val="13C02C80"/>
    <w:rsid w:val="13D55F5F"/>
    <w:rsid w:val="13FC18CF"/>
    <w:rsid w:val="142C636E"/>
    <w:rsid w:val="14447B5C"/>
    <w:rsid w:val="1445772E"/>
    <w:rsid w:val="14720225"/>
    <w:rsid w:val="148D159D"/>
    <w:rsid w:val="14D47184"/>
    <w:rsid w:val="154F4A0A"/>
    <w:rsid w:val="15686601"/>
    <w:rsid w:val="156C1118"/>
    <w:rsid w:val="15AE34DE"/>
    <w:rsid w:val="15C567B4"/>
    <w:rsid w:val="15F07F9B"/>
    <w:rsid w:val="166C138C"/>
    <w:rsid w:val="1701080B"/>
    <w:rsid w:val="172A3039"/>
    <w:rsid w:val="172D2B29"/>
    <w:rsid w:val="177A7E3C"/>
    <w:rsid w:val="1789551C"/>
    <w:rsid w:val="17946704"/>
    <w:rsid w:val="179E3336"/>
    <w:rsid w:val="17C27F5A"/>
    <w:rsid w:val="17CA4403"/>
    <w:rsid w:val="181F4A63"/>
    <w:rsid w:val="182A0E16"/>
    <w:rsid w:val="18422604"/>
    <w:rsid w:val="187A7FF0"/>
    <w:rsid w:val="18895D48"/>
    <w:rsid w:val="18B17E7F"/>
    <w:rsid w:val="18BA663E"/>
    <w:rsid w:val="18F733EE"/>
    <w:rsid w:val="192F0DDA"/>
    <w:rsid w:val="193843DE"/>
    <w:rsid w:val="19526877"/>
    <w:rsid w:val="19C239FC"/>
    <w:rsid w:val="19CE23A1"/>
    <w:rsid w:val="1A0E6D78"/>
    <w:rsid w:val="1A0F6516"/>
    <w:rsid w:val="1A202A12"/>
    <w:rsid w:val="1A4772FE"/>
    <w:rsid w:val="1A6C1F94"/>
    <w:rsid w:val="1A6E0F1D"/>
    <w:rsid w:val="1AD84687"/>
    <w:rsid w:val="1B012302"/>
    <w:rsid w:val="1B205B8E"/>
    <w:rsid w:val="1B666609"/>
    <w:rsid w:val="1B9413C8"/>
    <w:rsid w:val="1BAF7FB0"/>
    <w:rsid w:val="1BEA2D97"/>
    <w:rsid w:val="1BF709F4"/>
    <w:rsid w:val="1C422BD3"/>
    <w:rsid w:val="1C6238AE"/>
    <w:rsid w:val="1C6F6DBF"/>
    <w:rsid w:val="1C8B27CB"/>
    <w:rsid w:val="1CA05B4B"/>
    <w:rsid w:val="1CAC5F70"/>
    <w:rsid w:val="1CC730D8"/>
    <w:rsid w:val="1CC93767"/>
    <w:rsid w:val="1D014469"/>
    <w:rsid w:val="1D350989"/>
    <w:rsid w:val="1D6343E4"/>
    <w:rsid w:val="1D6A1F35"/>
    <w:rsid w:val="1DA47A11"/>
    <w:rsid w:val="1DB7314C"/>
    <w:rsid w:val="1E087740"/>
    <w:rsid w:val="1E5C3FE5"/>
    <w:rsid w:val="1ECD7334"/>
    <w:rsid w:val="1EDB10BC"/>
    <w:rsid w:val="1EEA1045"/>
    <w:rsid w:val="1EF26B32"/>
    <w:rsid w:val="1EF9256C"/>
    <w:rsid w:val="1F2667DB"/>
    <w:rsid w:val="1F2C538C"/>
    <w:rsid w:val="1F363D99"/>
    <w:rsid w:val="1F3C5FFF"/>
    <w:rsid w:val="1F66307C"/>
    <w:rsid w:val="1FA02A41"/>
    <w:rsid w:val="1FB337CF"/>
    <w:rsid w:val="1FCD4EA9"/>
    <w:rsid w:val="1FDA5F31"/>
    <w:rsid w:val="1FF92C7A"/>
    <w:rsid w:val="2026479B"/>
    <w:rsid w:val="20346CD6"/>
    <w:rsid w:val="205B4025"/>
    <w:rsid w:val="20933BF0"/>
    <w:rsid w:val="20967991"/>
    <w:rsid w:val="20AD3B6A"/>
    <w:rsid w:val="20BE4C78"/>
    <w:rsid w:val="20CC567E"/>
    <w:rsid w:val="20EB1F9F"/>
    <w:rsid w:val="20F3093F"/>
    <w:rsid w:val="20F773FA"/>
    <w:rsid w:val="21050673"/>
    <w:rsid w:val="21460A2B"/>
    <w:rsid w:val="214815A8"/>
    <w:rsid w:val="215314AE"/>
    <w:rsid w:val="21584D22"/>
    <w:rsid w:val="215A4E56"/>
    <w:rsid w:val="21921C4F"/>
    <w:rsid w:val="21C1494C"/>
    <w:rsid w:val="21D4251F"/>
    <w:rsid w:val="21DB7773"/>
    <w:rsid w:val="21EB7868"/>
    <w:rsid w:val="21F7620D"/>
    <w:rsid w:val="22837D01"/>
    <w:rsid w:val="22905072"/>
    <w:rsid w:val="22965A26"/>
    <w:rsid w:val="22C205C9"/>
    <w:rsid w:val="22FF2343"/>
    <w:rsid w:val="231A6657"/>
    <w:rsid w:val="23755D88"/>
    <w:rsid w:val="237776F5"/>
    <w:rsid w:val="23841253"/>
    <w:rsid w:val="23857F57"/>
    <w:rsid w:val="239D4B92"/>
    <w:rsid w:val="244172D5"/>
    <w:rsid w:val="24572F93"/>
    <w:rsid w:val="24646292"/>
    <w:rsid w:val="246E2483"/>
    <w:rsid w:val="248B0E8F"/>
    <w:rsid w:val="24C21763"/>
    <w:rsid w:val="24CC3981"/>
    <w:rsid w:val="24DB0068"/>
    <w:rsid w:val="24E0742D"/>
    <w:rsid w:val="252314D1"/>
    <w:rsid w:val="252D4E07"/>
    <w:rsid w:val="252E1F46"/>
    <w:rsid w:val="25431AC7"/>
    <w:rsid w:val="25787665"/>
    <w:rsid w:val="25CE197B"/>
    <w:rsid w:val="25E371D4"/>
    <w:rsid w:val="26595B34"/>
    <w:rsid w:val="266F5156"/>
    <w:rsid w:val="26761D9C"/>
    <w:rsid w:val="27111B1F"/>
    <w:rsid w:val="27166C4D"/>
    <w:rsid w:val="27252A6D"/>
    <w:rsid w:val="27455C6D"/>
    <w:rsid w:val="27736336"/>
    <w:rsid w:val="27926100"/>
    <w:rsid w:val="279A5643"/>
    <w:rsid w:val="283967BF"/>
    <w:rsid w:val="28702875"/>
    <w:rsid w:val="28745E5D"/>
    <w:rsid w:val="28982B8D"/>
    <w:rsid w:val="28B135BA"/>
    <w:rsid w:val="28B82A14"/>
    <w:rsid w:val="29144664"/>
    <w:rsid w:val="29D37560"/>
    <w:rsid w:val="29EE439A"/>
    <w:rsid w:val="2A0D7A2F"/>
    <w:rsid w:val="2A1A56E3"/>
    <w:rsid w:val="2A3110EC"/>
    <w:rsid w:val="2A6C6A0B"/>
    <w:rsid w:val="2AA27562"/>
    <w:rsid w:val="2AF2447C"/>
    <w:rsid w:val="2AF83EAD"/>
    <w:rsid w:val="2B08148B"/>
    <w:rsid w:val="2B4C35A4"/>
    <w:rsid w:val="2BAA0794"/>
    <w:rsid w:val="2BD0215F"/>
    <w:rsid w:val="2CF47F19"/>
    <w:rsid w:val="2D0F6B01"/>
    <w:rsid w:val="2D1C2FCC"/>
    <w:rsid w:val="2D355105"/>
    <w:rsid w:val="2D513609"/>
    <w:rsid w:val="2D5825AC"/>
    <w:rsid w:val="2D635B12"/>
    <w:rsid w:val="2D756060"/>
    <w:rsid w:val="2D76092E"/>
    <w:rsid w:val="2DA4362E"/>
    <w:rsid w:val="2DEC6E42"/>
    <w:rsid w:val="2E00644A"/>
    <w:rsid w:val="2E126F7E"/>
    <w:rsid w:val="2EA471C7"/>
    <w:rsid w:val="2EBB6128"/>
    <w:rsid w:val="2EE61AE3"/>
    <w:rsid w:val="2EF17621"/>
    <w:rsid w:val="2EF4588A"/>
    <w:rsid w:val="2F0762BF"/>
    <w:rsid w:val="2F210786"/>
    <w:rsid w:val="2F736386"/>
    <w:rsid w:val="2FEC4ED7"/>
    <w:rsid w:val="301E3E67"/>
    <w:rsid w:val="305E22C0"/>
    <w:rsid w:val="306C6018"/>
    <w:rsid w:val="309F63EE"/>
    <w:rsid w:val="30A544D4"/>
    <w:rsid w:val="30FC3D72"/>
    <w:rsid w:val="31001396"/>
    <w:rsid w:val="312B19CF"/>
    <w:rsid w:val="314D6F8B"/>
    <w:rsid w:val="3191709B"/>
    <w:rsid w:val="31943A79"/>
    <w:rsid w:val="31B9703B"/>
    <w:rsid w:val="31C461C5"/>
    <w:rsid w:val="31D73965"/>
    <w:rsid w:val="31E639F7"/>
    <w:rsid w:val="324803BF"/>
    <w:rsid w:val="32555EB0"/>
    <w:rsid w:val="32674CE9"/>
    <w:rsid w:val="327F18C1"/>
    <w:rsid w:val="32A81FF4"/>
    <w:rsid w:val="32B37F2E"/>
    <w:rsid w:val="32CF0B84"/>
    <w:rsid w:val="333943F8"/>
    <w:rsid w:val="335334BF"/>
    <w:rsid w:val="3353429B"/>
    <w:rsid w:val="33CB74FA"/>
    <w:rsid w:val="33CF2B46"/>
    <w:rsid w:val="33D60378"/>
    <w:rsid w:val="33D678F7"/>
    <w:rsid w:val="33E10ACB"/>
    <w:rsid w:val="33E66117"/>
    <w:rsid w:val="33EE5796"/>
    <w:rsid w:val="341D7D55"/>
    <w:rsid w:val="342C311B"/>
    <w:rsid w:val="343017E9"/>
    <w:rsid w:val="343230D5"/>
    <w:rsid w:val="34337579"/>
    <w:rsid w:val="344E734E"/>
    <w:rsid w:val="346E2943"/>
    <w:rsid w:val="34C36C55"/>
    <w:rsid w:val="34E6280A"/>
    <w:rsid w:val="35506B0B"/>
    <w:rsid w:val="35A31976"/>
    <w:rsid w:val="35AF1DC6"/>
    <w:rsid w:val="3675357A"/>
    <w:rsid w:val="368E1A09"/>
    <w:rsid w:val="36910587"/>
    <w:rsid w:val="369938BC"/>
    <w:rsid w:val="36A44BEC"/>
    <w:rsid w:val="373A317C"/>
    <w:rsid w:val="3752126E"/>
    <w:rsid w:val="375A4870"/>
    <w:rsid w:val="375D490D"/>
    <w:rsid w:val="377A101B"/>
    <w:rsid w:val="378A5AA2"/>
    <w:rsid w:val="378F5518"/>
    <w:rsid w:val="37D54C01"/>
    <w:rsid w:val="37F60FE9"/>
    <w:rsid w:val="3810372D"/>
    <w:rsid w:val="38713FF1"/>
    <w:rsid w:val="38DA6126"/>
    <w:rsid w:val="38F533E3"/>
    <w:rsid w:val="39030EF3"/>
    <w:rsid w:val="39406FBE"/>
    <w:rsid w:val="39C12F31"/>
    <w:rsid w:val="39C55700"/>
    <w:rsid w:val="39D42485"/>
    <w:rsid w:val="3A1A0893"/>
    <w:rsid w:val="3A1B6272"/>
    <w:rsid w:val="3A443FB4"/>
    <w:rsid w:val="3A45454A"/>
    <w:rsid w:val="3A596054"/>
    <w:rsid w:val="3A8D08E7"/>
    <w:rsid w:val="3A8D1D3A"/>
    <w:rsid w:val="3AAA1C17"/>
    <w:rsid w:val="3AB518F8"/>
    <w:rsid w:val="3AE113B1"/>
    <w:rsid w:val="3AFE01B5"/>
    <w:rsid w:val="3B131CA4"/>
    <w:rsid w:val="3BBC2854"/>
    <w:rsid w:val="3BBF7944"/>
    <w:rsid w:val="3BCB0097"/>
    <w:rsid w:val="3BF55114"/>
    <w:rsid w:val="3C5F3B4E"/>
    <w:rsid w:val="3C8F034B"/>
    <w:rsid w:val="3CA97D60"/>
    <w:rsid w:val="3CEF6007"/>
    <w:rsid w:val="3D34546E"/>
    <w:rsid w:val="3D705E82"/>
    <w:rsid w:val="3D736C38"/>
    <w:rsid w:val="3DAE1A1E"/>
    <w:rsid w:val="3DBA4867"/>
    <w:rsid w:val="3DBD4389"/>
    <w:rsid w:val="3E0D3A9B"/>
    <w:rsid w:val="3E555A65"/>
    <w:rsid w:val="3E8B6203"/>
    <w:rsid w:val="3ED63BAD"/>
    <w:rsid w:val="3ED84AC3"/>
    <w:rsid w:val="3EED70B6"/>
    <w:rsid w:val="3F32042D"/>
    <w:rsid w:val="3F485EA2"/>
    <w:rsid w:val="3F577E93"/>
    <w:rsid w:val="3FBE7F13"/>
    <w:rsid w:val="3FE14F56"/>
    <w:rsid w:val="3FEB6199"/>
    <w:rsid w:val="401006BD"/>
    <w:rsid w:val="401F6C03"/>
    <w:rsid w:val="40A47108"/>
    <w:rsid w:val="40E90FBF"/>
    <w:rsid w:val="4131279B"/>
    <w:rsid w:val="4162149D"/>
    <w:rsid w:val="416D6E70"/>
    <w:rsid w:val="41856F3A"/>
    <w:rsid w:val="41866A06"/>
    <w:rsid w:val="41894D66"/>
    <w:rsid w:val="41A970CC"/>
    <w:rsid w:val="41B25855"/>
    <w:rsid w:val="41BB0BAE"/>
    <w:rsid w:val="41F244EE"/>
    <w:rsid w:val="422271BA"/>
    <w:rsid w:val="42326607"/>
    <w:rsid w:val="42AA4742"/>
    <w:rsid w:val="42B71375"/>
    <w:rsid w:val="42D746BB"/>
    <w:rsid w:val="42E35B45"/>
    <w:rsid w:val="433429C6"/>
    <w:rsid w:val="4348021F"/>
    <w:rsid w:val="43580E9D"/>
    <w:rsid w:val="436750FB"/>
    <w:rsid w:val="43D321DE"/>
    <w:rsid w:val="43FD4B9E"/>
    <w:rsid w:val="446E021C"/>
    <w:rsid w:val="447A4D50"/>
    <w:rsid w:val="45156827"/>
    <w:rsid w:val="45711783"/>
    <w:rsid w:val="4585575A"/>
    <w:rsid w:val="45943012"/>
    <w:rsid w:val="46244F73"/>
    <w:rsid w:val="46401D05"/>
    <w:rsid w:val="46584C1D"/>
    <w:rsid w:val="46626744"/>
    <w:rsid w:val="46D83FB0"/>
    <w:rsid w:val="46EE732F"/>
    <w:rsid w:val="46F457D9"/>
    <w:rsid w:val="47395E3D"/>
    <w:rsid w:val="477C75ED"/>
    <w:rsid w:val="47971775"/>
    <w:rsid w:val="479B02F4"/>
    <w:rsid w:val="47D6098A"/>
    <w:rsid w:val="48276F9D"/>
    <w:rsid w:val="482D2D64"/>
    <w:rsid w:val="486F26F2"/>
    <w:rsid w:val="487A3570"/>
    <w:rsid w:val="489F4D85"/>
    <w:rsid w:val="48AB7E6A"/>
    <w:rsid w:val="492B22EE"/>
    <w:rsid w:val="49476E7A"/>
    <w:rsid w:val="498C3781"/>
    <w:rsid w:val="49AC19D9"/>
    <w:rsid w:val="49B012E5"/>
    <w:rsid w:val="49CA021E"/>
    <w:rsid w:val="49D30AC3"/>
    <w:rsid w:val="4A0A0924"/>
    <w:rsid w:val="4A3A24A8"/>
    <w:rsid w:val="4A600688"/>
    <w:rsid w:val="4A78521C"/>
    <w:rsid w:val="4AAA17BF"/>
    <w:rsid w:val="4AF07037"/>
    <w:rsid w:val="4B06576D"/>
    <w:rsid w:val="4B112739"/>
    <w:rsid w:val="4B2322EC"/>
    <w:rsid w:val="4B2665F4"/>
    <w:rsid w:val="4B842B1D"/>
    <w:rsid w:val="4BA6642B"/>
    <w:rsid w:val="4BEC7CE7"/>
    <w:rsid w:val="4C7C12F1"/>
    <w:rsid w:val="4C956F44"/>
    <w:rsid w:val="4CAA3CF8"/>
    <w:rsid w:val="4CBE507E"/>
    <w:rsid w:val="4CC9200D"/>
    <w:rsid w:val="4CED59D4"/>
    <w:rsid w:val="4D3B2E84"/>
    <w:rsid w:val="4D3D4B6D"/>
    <w:rsid w:val="4D4B54DB"/>
    <w:rsid w:val="4D704F42"/>
    <w:rsid w:val="4D7A78E7"/>
    <w:rsid w:val="4D887D1D"/>
    <w:rsid w:val="4DE46A01"/>
    <w:rsid w:val="4E8642F1"/>
    <w:rsid w:val="4E8D4145"/>
    <w:rsid w:val="4EBE5F0A"/>
    <w:rsid w:val="4EF92D15"/>
    <w:rsid w:val="4FA03191"/>
    <w:rsid w:val="4FDD1AD8"/>
    <w:rsid w:val="509A035E"/>
    <w:rsid w:val="50B96C00"/>
    <w:rsid w:val="50C3791D"/>
    <w:rsid w:val="510E4EED"/>
    <w:rsid w:val="512F2D36"/>
    <w:rsid w:val="51343ECB"/>
    <w:rsid w:val="514A5D72"/>
    <w:rsid w:val="515F3563"/>
    <w:rsid w:val="51740B96"/>
    <w:rsid w:val="52270592"/>
    <w:rsid w:val="52CA425E"/>
    <w:rsid w:val="52D04DB7"/>
    <w:rsid w:val="534722A1"/>
    <w:rsid w:val="535143E9"/>
    <w:rsid w:val="53784B50"/>
    <w:rsid w:val="53836643"/>
    <w:rsid w:val="53E915AA"/>
    <w:rsid w:val="54085ED4"/>
    <w:rsid w:val="5430205F"/>
    <w:rsid w:val="543E4D60"/>
    <w:rsid w:val="545729B8"/>
    <w:rsid w:val="54A67CE8"/>
    <w:rsid w:val="54D312B6"/>
    <w:rsid w:val="55B55D4B"/>
    <w:rsid w:val="55EB6576"/>
    <w:rsid w:val="55EC5382"/>
    <w:rsid w:val="560C0B22"/>
    <w:rsid w:val="56334CC9"/>
    <w:rsid w:val="564811E5"/>
    <w:rsid w:val="56710133"/>
    <w:rsid w:val="56786C15"/>
    <w:rsid w:val="56DE116E"/>
    <w:rsid w:val="56E345B1"/>
    <w:rsid w:val="56F97D56"/>
    <w:rsid w:val="5751723E"/>
    <w:rsid w:val="575A09F5"/>
    <w:rsid w:val="575E0861"/>
    <w:rsid w:val="57A203EE"/>
    <w:rsid w:val="57CA34A1"/>
    <w:rsid w:val="583D0117"/>
    <w:rsid w:val="586369B6"/>
    <w:rsid w:val="5867138A"/>
    <w:rsid w:val="586C407D"/>
    <w:rsid w:val="588B7959"/>
    <w:rsid w:val="589603FA"/>
    <w:rsid w:val="58BC728D"/>
    <w:rsid w:val="58C72BED"/>
    <w:rsid w:val="58D00F8B"/>
    <w:rsid w:val="58D81BED"/>
    <w:rsid w:val="58DE5456"/>
    <w:rsid w:val="58F763BF"/>
    <w:rsid w:val="58FA7DB6"/>
    <w:rsid w:val="593352C7"/>
    <w:rsid w:val="59394F4E"/>
    <w:rsid w:val="59465AB6"/>
    <w:rsid w:val="59484FC5"/>
    <w:rsid w:val="599B55E7"/>
    <w:rsid w:val="59B42D3F"/>
    <w:rsid w:val="59C06909"/>
    <w:rsid w:val="59D86349"/>
    <w:rsid w:val="5A2044A6"/>
    <w:rsid w:val="5A2C21F1"/>
    <w:rsid w:val="5A387FCE"/>
    <w:rsid w:val="5A5D23AA"/>
    <w:rsid w:val="5A8174EE"/>
    <w:rsid w:val="5A951B44"/>
    <w:rsid w:val="5AA16827"/>
    <w:rsid w:val="5AAA0271"/>
    <w:rsid w:val="5AB728C5"/>
    <w:rsid w:val="5AC12785"/>
    <w:rsid w:val="5AED72F3"/>
    <w:rsid w:val="5B215ACE"/>
    <w:rsid w:val="5B2630E4"/>
    <w:rsid w:val="5B8560E4"/>
    <w:rsid w:val="5B9227CE"/>
    <w:rsid w:val="5BC85F49"/>
    <w:rsid w:val="5BFB1E7B"/>
    <w:rsid w:val="5C273E95"/>
    <w:rsid w:val="5C606182"/>
    <w:rsid w:val="5CC2508E"/>
    <w:rsid w:val="5CC731B5"/>
    <w:rsid w:val="5CCA4AFD"/>
    <w:rsid w:val="5D3E7B72"/>
    <w:rsid w:val="5D4E06D0"/>
    <w:rsid w:val="5DBA7953"/>
    <w:rsid w:val="5DC1645D"/>
    <w:rsid w:val="5DE75B38"/>
    <w:rsid w:val="5DF9063C"/>
    <w:rsid w:val="5E6957C1"/>
    <w:rsid w:val="5EA20CD3"/>
    <w:rsid w:val="5EE50BC0"/>
    <w:rsid w:val="5F0674B4"/>
    <w:rsid w:val="5F105C3D"/>
    <w:rsid w:val="5F526256"/>
    <w:rsid w:val="5F6D4AD6"/>
    <w:rsid w:val="5F887384"/>
    <w:rsid w:val="5F9345DB"/>
    <w:rsid w:val="5FAF2270"/>
    <w:rsid w:val="5FCA380B"/>
    <w:rsid w:val="5FEA7CA4"/>
    <w:rsid w:val="602045A6"/>
    <w:rsid w:val="60593F9F"/>
    <w:rsid w:val="60791F08"/>
    <w:rsid w:val="608156AC"/>
    <w:rsid w:val="609D4E6C"/>
    <w:rsid w:val="60A87C73"/>
    <w:rsid w:val="60BF5B6D"/>
    <w:rsid w:val="60C018E5"/>
    <w:rsid w:val="60C07B37"/>
    <w:rsid w:val="60E97472"/>
    <w:rsid w:val="60ED547E"/>
    <w:rsid w:val="61117352"/>
    <w:rsid w:val="614B38A4"/>
    <w:rsid w:val="615A7643"/>
    <w:rsid w:val="61F21F72"/>
    <w:rsid w:val="61F64A47"/>
    <w:rsid w:val="621517BC"/>
    <w:rsid w:val="62CF32E4"/>
    <w:rsid w:val="62ED5E34"/>
    <w:rsid w:val="62FB3CC2"/>
    <w:rsid w:val="633914DA"/>
    <w:rsid w:val="64030C23"/>
    <w:rsid w:val="64310E2C"/>
    <w:rsid w:val="64393E88"/>
    <w:rsid w:val="643F7378"/>
    <w:rsid w:val="645B63D4"/>
    <w:rsid w:val="64AF5EF8"/>
    <w:rsid w:val="64E90A96"/>
    <w:rsid w:val="653A1C66"/>
    <w:rsid w:val="65566374"/>
    <w:rsid w:val="65690C5E"/>
    <w:rsid w:val="659E230B"/>
    <w:rsid w:val="65B470AC"/>
    <w:rsid w:val="65B87038"/>
    <w:rsid w:val="65DD6787"/>
    <w:rsid w:val="66287D10"/>
    <w:rsid w:val="66292B1D"/>
    <w:rsid w:val="6667611F"/>
    <w:rsid w:val="667967BE"/>
    <w:rsid w:val="66F916AD"/>
    <w:rsid w:val="67191D4F"/>
    <w:rsid w:val="677A48E2"/>
    <w:rsid w:val="67845565"/>
    <w:rsid w:val="68295FC1"/>
    <w:rsid w:val="68437083"/>
    <w:rsid w:val="68672F58"/>
    <w:rsid w:val="687D3436"/>
    <w:rsid w:val="68B41D2F"/>
    <w:rsid w:val="68B735CD"/>
    <w:rsid w:val="68C376E5"/>
    <w:rsid w:val="68DC28D0"/>
    <w:rsid w:val="68F6116F"/>
    <w:rsid w:val="69584135"/>
    <w:rsid w:val="69A04061"/>
    <w:rsid w:val="69BF098B"/>
    <w:rsid w:val="69CC73E0"/>
    <w:rsid w:val="69CD14B6"/>
    <w:rsid w:val="69DA7573"/>
    <w:rsid w:val="6A211646"/>
    <w:rsid w:val="6A864604"/>
    <w:rsid w:val="6AA47B81"/>
    <w:rsid w:val="6AB36711"/>
    <w:rsid w:val="6AB9187F"/>
    <w:rsid w:val="6ABC311D"/>
    <w:rsid w:val="6AE83F12"/>
    <w:rsid w:val="6AF84886"/>
    <w:rsid w:val="6AFE54E3"/>
    <w:rsid w:val="6B1E16E2"/>
    <w:rsid w:val="6B2303F3"/>
    <w:rsid w:val="6B2F3925"/>
    <w:rsid w:val="6B482C03"/>
    <w:rsid w:val="6B614442"/>
    <w:rsid w:val="6B6563DC"/>
    <w:rsid w:val="6B8D23AD"/>
    <w:rsid w:val="6BA64D8C"/>
    <w:rsid w:val="6BD6020E"/>
    <w:rsid w:val="6BEB008E"/>
    <w:rsid w:val="6BF52807"/>
    <w:rsid w:val="6C197441"/>
    <w:rsid w:val="6C372C96"/>
    <w:rsid w:val="6CB247D7"/>
    <w:rsid w:val="6D140FEE"/>
    <w:rsid w:val="6D2A3582"/>
    <w:rsid w:val="6D2C0565"/>
    <w:rsid w:val="6D6655C2"/>
    <w:rsid w:val="6D670599"/>
    <w:rsid w:val="6D8A7408"/>
    <w:rsid w:val="6E162A32"/>
    <w:rsid w:val="6E1D0650"/>
    <w:rsid w:val="6E7B6EFE"/>
    <w:rsid w:val="6E7F5D25"/>
    <w:rsid w:val="6EA039EE"/>
    <w:rsid w:val="6EBB44AC"/>
    <w:rsid w:val="6EC16F54"/>
    <w:rsid w:val="6F094477"/>
    <w:rsid w:val="6FAF4BF5"/>
    <w:rsid w:val="6FE25F7F"/>
    <w:rsid w:val="703B2983"/>
    <w:rsid w:val="709363AD"/>
    <w:rsid w:val="70D71396"/>
    <w:rsid w:val="715440AF"/>
    <w:rsid w:val="7174539C"/>
    <w:rsid w:val="71BC2538"/>
    <w:rsid w:val="71CD20B4"/>
    <w:rsid w:val="71D310CC"/>
    <w:rsid w:val="72065967"/>
    <w:rsid w:val="720953CB"/>
    <w:rsid w:val="722E61E9"/>
    <w:rsid w:val="72304639"/>
    <w:rsid w:val="7244269D"/>
    <w:rsid w:val="724D0AFE"/>
    <w:rsid w:val="72760055"/>
    <w:rsid w:val="727E6F0A"/>
    <w:rsid w:val="72D03285"/>
    <w:rsid w:val="72D27981"/>
    <w:rsid w:val="72D54D7C"/>
    <w:rsid w:val="72E455DA"/>
    <w:rsid w:val="730C6239"/>
    <w:rsid w:val="7316750A"/>
    <w:rsid w:val="73563C9C"/>
    <w:rsid w:val="735D43B6"/>
    <w:rsid w:val="7378220E"/>
    <w:rsid w:val="73925FA9"/>
    <w:rsid w:val="74184C94"/>
    <w:rsid w:val="74394149"/>
    <w:rsid w:val="745B7503"/>
    <w:rsid w:val="7476433D"/>
    <w:rsid w:val="748051BB"/>
    <w:rsid w:val="74C10A9B"/>
    <w:rsid w:val="74E43F30"/>
    <w:rsid w:val="74E72EE9"/>
    <w:rsid w:val="75271ADB"/>
    <w:rsid w:val="75606B65"/>
    <w:rsid w:val="75AB6269"/>
    <w:rsid w:val="75B07349"/>
    <w:rsid w:val="76004806"/>
    <w:rsid w:val="761A53C5"/>
    <w:rsid w:val="761C07D1"/>
    <w:rsid w:val="763224E5"/>
    <w:rsid w:val="766C59F7"/>
    <w:rsid w:val="766D79C1"/>
    <w:rsid w:val="76966F18"/>
    <w:rsid w:val="77480FE1"/>
    <w:rsid w:val="77921962"/>
    <w:rsid w:val="77AA133B"/>
    <w:rsid w:val="77E03ABC"/>
    <w:rsid w:val="77EC27B2"/>
    <w:rsid w:val="78386B79"/>
    <w:rsid w:val="78B638A1"/>
    <w:rsid w:val="78E66863"/>
    <w:rsid w:val="7903518B"/>
    <w:rsid w:val="791A5BDE"/>
    <w:rsid w:val="79534C4C"/>
    <w:rsid w:val="79985DE2"/>
    <w:rsid w:val="7A2F7467"/>
    <w:rsid w:val="7A3745DC"/>
    <w:rsid w:val="7A4C43D1"/>
    <w:rsid w:val="7A6A66F1"/>
    <w:rsid w:val="7A9935C9"/>
    <w:rsid w:val="7A9F1809"/>
    <w:rsid w:val="7ABB519F"/>
    <w:rsid w:val="7AE17A7D"/>
    <w:rsid w:val="7AE7284C"/>
    <w:rsid w:val="7AFC477A"/>
    <w:rsid w:val="7B0B34A1"/>
    <w:rsid w:val="7B117EAA"/>
    <w:rsid w:val="7B183AC6"/>
    <w:rsid w:val="7B1B5803"/>
    <w:rsid w:val="7B391D76"/>
    <w:rsid w:val="7B683F53"/>
    <w:rsid w:val="7B7544D0"/>
    <w:rsid w:val="7BB223DA"/>
    <w:rsid w:val="7BCC6F38"/>
    <w:rsid w:val="7BD56B5C"/>
    <w:rsid w:val="7BEC22A8"/>
    <w:rsid w:val="7C016BE2"/>
    <w:rsid w:val="7C4F2043"/>
    <w:rsid w:val="7C88526B"/>
    <w:rsid w:val="7CDB4E59"/>
    <w:rsid w:val="7CE6522A"/>
    <w:rsid w:val="7D030BD3"/>
    <w:rsid w:val="7D2D3F3E"/>
    <w:rsid w:val="7D4E46DB"/>
    <w:rsid w:val="7D9359D3"/>
    <w:rsid w:val="7DB046D4"/>
    <w:rsid w:val="7DD50326"/>
    <w:rsid w:val="7DD87E16"/>
    <w:rsid w:val="7E105802"/>
    <w:rsid w:val="7E2A67D3"/>
    <w:rsid w:val="7E733E51"/>
    <w:rsid w:val="7E8321C3"/>
    <w:rsid w:val="7EF15EFA"/>
    <w:rsid w:val="7EF40C80"/>
    <w:rsid w:val="7F0D3AEF"/>
    <w:rsid w:val="7F0E1779"/>
    <w:rsid w:val="7F153115"/>
    <w:rsid w:val="7F4A2D22"/>
    <w:rsid w:val="7F627088"/>
    <w:rsid w:val="7F6C661F"/>
    <w:rsid w:val="7F7D0C75"/>
    <w:rsid w:val="7F853FCE"/>
    <w:rsid w:val="7FC05006"/>
    <w:rsid w:val="7FCC39AA"/>
    <w:rsid w:val="7FD05119"/>
    <w:rsid w:val="7FFA29D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2"/>
    <w:basedOn w:val="1"/>
    <w:next w:val="1"/>
    <w:autoRedefine/>
    <w:qFormat/>
    <w:uiPriority w:val="0"/>
    <w:pPr>
      <w:keepNext/>
      <w:keepLines/>
      <w:spacing w:before="100" w:beforeLines="0" w:beforeAutospacing="1" w:after="100" w:afterLines="0" w:afterAutospacing="1" w:line="240" w:lineRule="auto"/>
      <w:jc w:val="center"/>
      <w:outlineLvl w:val="1"/>
    </w:pPr>
    <w:rPr>
      <w:b/>
      <w:bCs/>
      <w:sz w:val="32"/>
      <w:szCs w:val="32"/>
    </w:rPr>
  </w:style>
  <w:style w:type="character" w:default="1" w:styleId="16">
    <w:name w:val="Default Paragraph Font"/>
    <w:autoRedefine/>
    <w:semiHidden/>
    <w:qFormat/>
    <w:uiPriority w:val="0"/>
  </w:style>
  <w:style w:type="table" w:default="1" w:styleId="14">
    <w:name w:val="Normal Table"/>
    <w:autoRedefine/>
    <w:semiHidden/>
    <w:qFormat/>
    <w:uiPriority w:val="0"/>
    <w:tblPr>
      <w:tblCellMar>
        <w:top w:w="0" w:type="dxa"/>
        <w:left w:w="108" w:type="dxa"/>
        <w:bottom w:w="0" w:type="dxa"/>
        <w:right w:w="108" w:type="dxa"/>
      </w:tblCellMar>
    </w:tblPr>
  </w:style>
  <w:style w:type="paragraph" w:styleId="3">
    <w:name w:val="Body Text"/>
    <w:basedOn w:val="1"/>
    <w:semiHidden/>
    <w:qFormat/>
    <w:uiPriority w:val="0"/>
    <w:rPr>
      <w:rFonts w:ascii="仿宋" w:hAnsi="仿宋" w:eastAsia="仿宋" w:cs="仿宋"/>
      <w:sz w:val="72"/>
      <w:szCs w:val="72"/>
      <w:lang w:val="en-US" w:eastAsia="en-US" w:bidi="ar-SA"/>
    </w:rPr>
  </w:style>
  <w:style w:type="paragraph" w:styleId="4">
    <w:name w:val="Body Text Indent"/>
    <w:basedOn w:val="1"/>
    <w:next w:val="5"/>
    <w:qFormat/>
    <w:uiPriority w:val="99"/>
    <w:pPr>
      <w:spacing w:line="480" w:lineRule="auto"/>
      <w:ind w:firstLine="4960" w:firstLineChars="1550"/>
    </w:pPr>
    <w:rPr>
      <w:sz w:val="32"/>
      <w:szCs w:val="32"/>
    </w:rPr>
  </w:style>
  <w:style w:type="paragraph" w:styleId="5">
    <w:name w:val="envelope return"/>
    <w:basedOn w:val="1"/>
    <w:qFormat/>
    <w:uiPriority w:val="0"/>
    <w:pPr>
      <w:widowControl w:val="0"/>
      <w:snapToGrid w:val="0"/>
      <w:jc w:val="both"/>
    </w:pPr>
    <w:rPr>
      <w:rFonts w:ascii="Arial" w:hAnsi="Arial" w:eastAsia="宋体" w:cs="Times New Roman"/>
      <w:kern w:val="2"/>
      <w:sz w:val="24"/>
      <w:lang w:val="en-US" w:eastAsia="zh-CN" w:bidi="ar-SA"/>
    </w:rPr>
  </w:style>
  <w:style w:type="paragraph" w:styleId="6">
    <w:name w:val="toc 3"/>
    <w:basedOn w:val="1"/>
    <w:next w:val="1"/>
    <w:qFormat/>
    <w:uiPriority w:val="0"/>
    <w:pPr>
      <w:ind w:left="840" w:leftChars="400"/>
    </w:pPr>
  </w:style>
  <w:style w:type="paragraph" w:styleId="7">
    <w:name w:val="Plain Text"/>
    <w:basedOn w:val="1"/>
    <w:next w:val="3"/>
    <w:qFormat/>
    <w:uiPriority w:val="0"/>
    <w:pPr>
      <w:widowControl w:val="0"/>
      <w:wordWrap w:val="0"/>
      <w:topLinePunct/>
      <w:spacing w:after="0" w:line="240" w:lineRule="auto"/>
      <w:ind w:left="0" w:right="0" w:firstLine="0"/>
      <w:jc w:val="both"/>
    </w:pPr>
    <w:rPr>
      <w:rFonts w:ascii="宋体" w:hAnsi="Courier New" w:eastAsia="宋体" w:cs="Courier New"/>
      <w:color w:val="auto"/>
      <w:kern w:val="0"/>
      <w:sz w:val="20"/>
      <w:szCs w:val="21"/>
    </w:rPr>
  </w:style>
  <w:style w:type="paragraph" w:styleId="8">
    <w:name w:val="Date"/>
    <w:basedOn w:val="1"/>
    <w:next w:val="1"/>
    <w:qFormat/>
    <w:uiPriority w:val="0"/>
    <w:pPr>
      <w:ind w:left="100" w:leftChars="2500"/>
    </w:pPr>
  </w:style>
  <w:style w:type="paragraph" w:styleId="9">
    <w:name w:val="footer"/>
    <w:basedOn w:val="1"/>
    <w:autoRedefine/>
    <w:qFormat/>
    <w:uiPriority w:val="0"/>
    <w:pPr>
      <w:tabs>
        <w:tab w:val="center" w:pos="4153"/>
        <w:tab w:val="right" w:pos="8306"/>
      </w:tabs>
      <w:snapToGrid w:val="0"/>
      <w:jc w:val="left"/>
    </w:pPr>
    <w:rPr>
      <w:sz w:val="18"/>
    </w:rPr>
  </w:style>
  <w:style w:type="paragraph" w:styleId="10">
    <w:name w:val="toc 1"/>
    <w:basedOn w:val="1"/>
    <w:next w:val="1"/>
    <w:qFormat/>
    <w:uiPriority w:val="0"/>
  </w:style>
  <w:style w:type="paragraph" w:styleId="11">
    <w:name w:val="toc 2"/>
    <w:basedOn w:val="1"/>
    <w:next w:val="1"/>
    <w:qFormat/>
    <w:uiPriority w:val="0"/>
    <w:pPr>
      <w:ind w:left="420" w:leftChars="200"/>
    </w:pPr>
  </w:style>
  <w:style w:type="paragraph" w:styleId="12">
    <w:name w:val="Normal (Web)"/>
    <w:basedOn w:val="1"/>
    <w:qFormat/>
    <w:uiPriority w:val="0"/>
    <w:pPr>
      <w:widowControl w:val="0"/>
      <w:adjustRightInd/>
      <w:snapToGrid/>
      <w:spacing w:beforeAutospacing="1" w:after="0" w:afterAutospacing="1"/>
    </w:pPr>
    <w:rPr>
      <w:rFonts w:cs="Times New Roman" w:asciiTheme="minorHAnsi" w:hAnsiTheme="minorHAnsi" w:eastAsiaTheme="minorEastAsia"/>
      <w:sz w:val="24"/>
      <w:szCs w:val="24"/>
    </w:rPr>
  </w:style>
  <w:style w:type="paragraph" w:styleId="13">
    <w:name w:val="Body Text First Indent 2"/>
    <w:basedOn w:val="4"/>
    <w:next w:val="1"/>
    <w:unhideWhenUsed/>
    <w:qFormat/>
    <w:uiPriority w:val="99"/>
    <w:pPr>
      <w:spacing w:after="120"/>
      <w:ind w:left="420" w:leftChars="200" w:firstLine="420" w:firstLineChars="200"/>
    </w:pPr>
    <w:rPr>
      <w:rFonts w:ascii="Times New Roman" w:hAnsi="Times New Roman" w:eastAsia="宋体" w:cs="Times New Roman"/>
      <w:sz w:val="21"/>
    </w:rPr>
  </w:style>
  <w:style w:type="table" w:styleId="15">
    <w:name w:val="Table Grid"/>
    <w:basedOn w:val="1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Default"/>
    <w:basedOn w:val="7"/>
    <w:next w:val="18"/>
    <w:qFormat/>
    <w:uiPriority w:val="0"/>
    <w:pPr>
      <w:widowControl w:val="0"/>
      <w:autoSpaceDE w:val="0"/>
      <w:autoSpaceDN w:val="0"/>
      <w:adjustRightInd w:val="0"/>
    </w:pPr>
    <w:rPr>
      <w:rFonts w:ascii="宋体"/>
      <w:color w:val="000000"/>
      <w:sz w:val="24"/>
      <w:szCs w:val="22"/>
      <w:lang w:val="en-US" w:eastAsia="zh-CN" w:bidi="ar-SA"/>
    </w:rPr>
  </w:style>
  <w:style w:type="paragraph" w:customStyle="1" w:styleId="18">
    <w:name w:val="大标题"/>
    <w:basedOn w:val="1"/>
    <w:next w:val="13"/>
    <w:qFormat/>
    <w:uiPriority w:val="0"/>
    <w:pPr>
      <w:adjustRightInd w:val="0"/>
      <w:snapToGrid w:val="0"/>
      <w:spacing w:before="20" w:after="20"/>
      <w:jc w:val="center"/>
    </w:pPr>
    <w:rPr>
      <w:color w:val="000000"/>
      <w:spacing w:val="-8"/>
      <w:kern w:val="0"/>
      <w:sz w:val="44"/>
      <w:szCs w:val="32"/>
    </w:rPr>
  </w:style>
  <w:style w:type="table" w:customStyle="1" w:styleId="19">
    <w:name w:val="Table Normal"/>
    <w:autoRedefine/>
    <w:semiHidden/>
    <w:unhideWhenUsed/>
    <w:qFormat/>
    <w:uiPriority w:val="0"/>
    <w:tblPr>
      <w:tblCellMar>
        <w:top w:w="0" w:type="dxa"/>
        <w:left w:w="0" w:type="dxa"/>
        <w:bottom w:w="0" w:type="dxa"/>
        <w:right w:w="0" w:type="dxa"/>
      </w:tblCellMar>
    </w:tblPr>
  </w:style>
  <w:style w:type="paragraph" w:customStyle="1" w:styleId="20">
    <w:name w:val="Table Text"/>
    <w:basedOn w:val="1"/>
    <w:semiHidden/>
    <w:qFormat/>
    <w:uiPriority w:val="0"/>
    <w:rPr>
      <w:rFonts w:ascii="仿宋" w:hAnsi="仿宋" w:eastAsia="仿宋" w:cs="仿宋"/>
      <w:sz w:val="22"/>
      <w:szCs w:val="22"/>
      <w:lang w:val="en-US" w:eastAsia="en-US" w:bidi="ar-SA"/>
    </w:rPr>
  </w:style>
  <w:style w:type="character" w:customStyle="1" w:styleId="21">
    <w:name w:val="font41"/>
    <w:basedOn w:val="16"/>
    <w:autoRedefine/>
    <w:qFormat/>
    <w:uiPriority w:val="0"/>
    <w:rPr>
      <w:rFonts w:ascii="Calibri" w:hAnsi="Calibri" w:cs="Calibri"/>
      <w:color w:val="000000"/>
      <w:sz w:val="20"/>
      <w:szCs w:val="20"/>
      <w:u w:val="none"/>
    </w:rPr>
  </w:style>
  <w:style w:type="character" w:customStyle="1" w:styleId="22">
    <w:name w:val="font21"/>
    <w:basedOn w:val="16"/>
    <w:autoRedefine/>
    <w:qFormat/>
    <w:uiPriority w:val="0"/>
    <w:rPr>
      <w:rFonts w:hint="eastAsia" w:ascii="宋体" w:hAnsi="宋体" w:eastAsia="宋体" w:cs="宋体"/>
      <w:color w:val="000000"/>
      <w:sz w:val="20"/>
      <w:szCs w:val="20"/>
      <w:u w:val="none"/>
    </w:rPr>
  </w:style>
  <w:style w:type="paragraph" w:customStyle="1" w:styleId="23">
    <w:name w:val="表格文字"/>
    <w:basedOn w:val="1"/>
    <w:next w:val="3"/>
    <w:qFormat/>
    <w:uiPriority w:val="0"/>
    <w:pPr>
      <w:adjustRightInd w:val="0"/>
      <w:spacing w:line="420" w:lineRule="atLeast"/>
      <w:jc w:val="left"/>
      <w:textAlignment w:val="baseline"/>
    </w:pPr>
    <w:rPr>
      <w:kern w:val="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Pages>
  <Words>11636</Words>
  <Characters>12788</Characters>
  <TotalTime>13</TotalTime>
  <ScaleCrop>false</ScaleCrop>
  <LinksUpToDate>false</LinksUpToDate>
  <CharactersWithSpaces>13831</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2024-06-05T17:53:00Z</dcterms:created>
  <dc:creator>西京</dc:creator>
  <cp:lastModifiedBy>烦，滚。</cp:lastModifiedBy>
  <cp:lastPrinted>2024-08-22T11:23:00Z</cp:lastPrinted>
  <dcterms:modified xsi:type="dcterms:W3CDTF">2025-08-04T08:41:26Z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2024-06-11T09:31:06Z</vt:filetime>
  </property>
  <property fmtid="{D5CDD505-2E9C-101B-9397-08002B2CF9AE}" pid="4" name="KSOProductBuildVer">
    <vt:lpwstr>2052-12.1.0.21915</vt:lpwstr>
  </property>
  <property fmtid="{D5CDD505-2E9C-101B-9397-08002B2CF9AE}" pid="5" name="ICV">
    <vt:lpwstr>90553BD490F340B28C6039911FAE4942_13</vt:lpwstr>
  </property>
  <property fmtid="{D5CDD505-2E9C-101B-9397-08002B2CF9AE}" pid="6" name="KSOTemplateDocerSaveRecord">
    <vt:lpwstr>eyJoZGlkIjoiMTY1YjhkODI5NTFlMGNhMmVjZTczY2RjNTVlN2I1NjAiLCJ1c2VySWQiOiIxOTY0MzE4NjAifQ==</vt:lpwstr>
  </property>
</Properties>
</file>